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6AB0E" w14:textId="50132A81" w:rsidR="00953F5B" w:rsidRPr="00E14737" w:rsidRDefault="00953F5B" w:rsidP="001C67BB">
      <w:pPr>
        <w:bidi/>
        <w:jc w:val="both"/>
        <w:rPr>
          <w:rFonts w:cs="Simplified Arabic"/>
          <w:rtl/>
          <w:lang w:bidi="ar-JO"/>
        </w:rPr>
      </w:pPr>
    </w:p>
    <w:p w14:paraId="4D0D29FA" w14:textId="77777777" w:rsidR="00953F5B" w:rsidRPr="00E14737" w:rsidRDefault="00953F5B" w:rsidP="00923843">
      <w:pPr>
        <w:bidi/>
        <w:jc w:val="center"/>
        <w:rPr>
          <w:rFonts w:cs="Simplified Arabic"/>
          <w:b/>
          <w:bCs/>
          <w:color w:val="002060"/>
          <w:rtl/>
          <w:lang w:bidi="ar-JO"/>
        </w:rPr>
      </w:pPr>
    </w:p>
    <w:p w14:paraId="6E31EB86" w14:textId="77777777" w:rsidR="001E6E9A" w:rsidRPr="00C771AD" w:rsidRDefault="001E6E9A" w:rsidP="00EE1875">
      <w:pPr>
        <w:bidi/>
        <w:spacing w:line="240" w:lineRule="auto"/>
        <w:jc w:val="center"/>
        <w:rPr>
          <w:rFonts w:cs="Simplified Arabic"/>
          <w:b/>
          <w:bCs/>
          <w:color w:val="002060"/>
          <w:sz w:val="32"/>
          <w:szCs w:val="28"/>
          <w:rtl/>
          <w:lang w:bidi="ar-JO"/>
        </w:rPr>
      </w:pPr>
    </w:p>
    <w:p w14:paraId="176D8433" w14:textId="77777777" w:rsidR="001E6E9A" w:rsidRPr="00C771AD" w:rsidRDefault="001E6E9A" w:rsidP="001E6E9A">
      <w:pPr>
        <w:suppressAutoHyphens/>
        <w:bidi/>
        <w:spacing w:before="240" w:after="240" w:line="240" w:lineRule="auto"/>
        <w:jc w:val="center"/>
        <w:rPr>
          <w:rFonts w:eastAsia="Times New Roman" w:cs="Simplified Arabic"/>
          <w:b/>
          <w:bCs/>
          <w:color w:val="002060"/>
          <w:sz w:val="32"/>
          <w:szCs w:val="28"/>
          <w:rtl/>
          <w:lang w:bidi="ar-JO"/>
        </w:rPr>
      </w:pPr>
    </w:p>
    <w:p w14:paraId="71B149F8" w14:textId="4E2693F3" w:rsidR="001E6E9A" w:rsidRPr="00C771AD" w:rsidRDefault="001E6E9A" w:rsidP="001E6E9A">
      <w:pPr>
        <w:suppressAutoHyphens/>
        <w:bidi/>
        <w:spacing w:before="240" w:after="240" w:line="240" w:lineRule="auto"/>
        <w:jc w:val="center"/>
        <w:rPr>
          <w:rFonts w:eastAsia="Times New Roman" w:cs="Simplified Arabic"/>
          <w:b/>
          <w:bCs/>
          <w:color w:val="002060"/>
          <w:sz w:val="32"/>
          <w:szCs w:val="28"/>
          <w:rtl/>
          <w:lang w:bidi="ar-JO"/>
        </w:rPr>
      </w:pPr>
      <w:r w:rsidRPr="00C771AD">
        <w:rPr>
          <w:rFonts w:eastAsia="Times New Roman" w:cs="Simplified Arabic"/>
          <w:b/>
          <w:bCs/>
          <w:color w:val="002060"/>
          <w:sz w:val="32"/>
          <w:szCs w:val="28"/>
          <w:rtl/>
          <w:lang w:bidi="ar-JO"/>
        </w:rPr>
        <w:t xml:space="preserve">تعزيز قدرات مكتب المنسق الحكومي لحقوق الانسان </w:t>
      </w:r>
    </w:p>
    <w:p w14:paraId="6C63DD1D" w14:textId="4FEBE6AC" w:rsidR="001E6E9A" w:rsidRPr="00C771AD" w:rsidRDefault="001E6E9A" w:rsidP="00B63DBA">
      <w:pPr>
        <w:suppressAutoHyphens/>
        <w:bidi/>
        <w:spacing w:before="240" w:after="240" w:line="240" w:lineRule="auto"/>
        <w:jc w:val="center"/>
        <w:rPr>
          <w:rFonts w:eastAsia="Times New Roman" w:cs="Simplified Arabic"/>
          <w:b/>
          <w:bCs/>
          <w:color w:val="002060"/>
          <w:sz w:val="32"/>
          <w:szCs w:val="28"/>
          <w:rtl/>
          <w:lang w:bidi="ar-JO"/>
        </w:rPr>
      </w:pPr>
      <w:r w:rsidRPr="00C771AD">
        <w:rPr>
          <w:rFonts w:eastAsia="Times New Roman" w:cs="Simplified Arabic"/>
          <w:b/>
          <w:bCs/>
          <w:color w:val="002060"/>
          <w:sz w:val="32"/>
          <w:szCs w:val="28"/>
          <w:rtl/>
          <w:lang w:bidi="ar-JO"/>
        </w:rPr>
        <w:t xml:space="preserve">" تقوية الاطار المؤسسي " </w:t>
      </w:r>
    </w:p>
    <w:p w14:paraId="172846AE" w14:textId="77777777" w:rsidR="001E6E9A" w:rsidRPr="00C771AD" w:rsidRDefault="001E6E9A" w:rsidP="001E6E9A">
      <w:pPr>
        <w:suppressAutoHyphens/>
        <w:bidi/>
        <w:spacing w:before="240" w:after="240" w:line="240" w:lineRule="auto"/>
        <w:jc w:val="center"/>
        <w:rPr>
          <w:rFonts w:eastAsia="Times New Roman" w:cs="Simplified Arabic"/>
          <w:color w:val="002060"/>
          <w:sz w:val="32"/>
          <w:szCs w:val="28"/>
          <w:rtl/>
          <w:lang w:bidi="ar-JO"/>
        </w:rPr>
      </w:pPr>
    </w:p>
    <w:p w14:paraId="1C60EDE6" w14:textId="7D59C65D" w:rsidR="00941906" w:rsidRPr="00C771AD" w:rsidRDefault="00941906" w:rsidP="00941906">
      <w:pPr>
        <w:suppressAutoHyphens/>
        <w:bidi/>
        <w:spacing w:before="240" w:after="240" w:line="240" w:lineRule="auto"/>
        <w:jc w:val="center"/>
        <w:rPr>
          <w:rFonts w:eastAsia="Times New Roman" w:cs="Simplified Arabic"/>
          <w:b/>
          <w:bCs/>
          <w:color w:val="002060"/>
          <w:sz w:val="32"/>
          <w:szCs w:val="28"/>
          <w:rtl/>
          <w:lang w:bidi="ar-JO"/>
        </w:rPr>
      </w:pPr>
      <w:r w:rsidRPr="00C771AD">
        <w:rPr>
          <w:rFonts w:eastAsia="Times New Roman" w:cs="Simplified Arabic"/>
          <w:b/>
          <w:bCs/>
          <w:color w:val="002060"/>
          <w:sz w:val="32"/>
          <w:szCs w:val="28"/>
          <w:rtl/>
          <w:lang w:bidi="ar-JO"/>
        </w:rPr>
        <w:t xml:space="preserve">ورقة مرجعية </w:t>
      </w:r>
      <w:r w:rsidRPr="00C771AD">
        <w:rPr>
          <w:rStyle w:val="FootnoteReference"/>
          <w:rFonts w:eastAsia="Times New Roman" w:cs="Simplified Arabic"/>
          <w:b/>
          <w:bCs/>
          <w:color w:val="002060"/>
          <w:sz w:val="32"/>
          <w:szCs w:val="28"/>
          <w:rtl/>
          <w:lang w:bidi="ar-JO"/>
        </w:rPr>
        <w:footnoteReference w:id="1"/>
      </w:r>
      <w:bookmarkStart w:id="0" w:name="_GoBack"/>
      <w:bookmarkEnd w:id="0"/>
    </w:p>
    <w:p w14:paraId="419CA085" w14:textId="30CDFAE5" w:rsidR="00EE1875" w:rsidRPr="00C771AD" w:rsidRDefault="00EE1875" w:rsidP="001E6E9A">
      <w:pPr>
        <w:suppressAutoHyphens/>
        <w:bidi/>
        <w:spacing w:before="240" w:after="240" w:line="240" w:lineRule="auto"/>
        <w:jc w:val="center"/>
        <w:rPr>
          <w:rFonts w:eastAsia="Times New Roman" w:cs="Simplified Arabic"/>
          <w:color w:val="002060"/>
          <w:sz w:val="32"/>
          <w:szCs w:val="28"/>
          <w:rtl/>
          <w:lang w:bidi="ar-JO"/>
        </w:rPr>
      </w:pPr>
    </w:p>
    <w:p w14:paraId="30C6EADB" w14:textId="77777777" w:rsidR="00EE1875" w:rsidRPr="00C771AD" w:rsidRDefault="00EE1875" w:rsidP="001E6E9A">
      <w:pPr>
        <w:suppressAutoHyphens/>
        <w:bidi/>
        <w:spacing w:before="240" w:after="240" w:line="240" w:lineRule="auto"/>
        <w:jc w:val="center"/>
        <w:rPr>
          <w:rFonts w:eastAsia="Times New Roman" w:cs="Simplified Arabic"/>
          <w:color w:val="002060"/>
          <w:sz w:val="32"/>
          <w:szCs w:val="28"/>
          <w:rtl/>
          <w:lang w:bidi="ar-JO"/>
        </w:rPr>
      </w:pPr>
    </w:p>
    <w:p w14:paraId="5A2C938C" w14:textId="77777777" w:rsidR="00EE1875" w:rsidRPr="00C771AD" w:rsidRDefault="00EE1875" w:rsidP="00EE1875">
      <w:pPr>
        <w:bidi/>
        <w:spacing w:after="0" w:line="240" w:lineRule="auto"/>
        <w:jc w:val="center"/>
        <w:rPr>
          <w:rFonts w:cs="Simplified Arabic"/>
          <w:b/>
          <w:bCs/>
          <w:color w:val="002060"/>
          <w:sz w:val="32"/>
          <w:szCs w:val="28"/>
          <w:rtl/>
          <w:lang w:bidi="ar-JO"/>
        </w:rPr>
      </w:pPr>
      <w:r w:rsidRPr="00C771AD">
        <w:rPr>
          <w:rFonts w:cs="Simplified Arabic"/>
          <w:b/>
          <w:bCs/>
          <w:color w:val="002060"/>
          <w:sz w:val="32"/>
          <w:szCs w:val="28"/>
          <w:rtl/>
          <w:lang w:bidi="ar-JO"/>
        </w:rPr>
        <w:t xml:space="preserve"> إعـــداد </w:t>
      </w:r>
    </w:p>
    <w:p w14:paraId="398FAAAB" w14:textId="494504B1" w:rsidR="00EE1875" w:rsidRPr="00C771AD" w:rsidRDefault="001E6E9A" w:rsidP="001E6E9A">
      <w:pPr>
        <w:bidi/>
        <w:spacing w:after="0" w:line="240" w:lineRule="auto"/>
        <w:jc w:val="center"/>
        <w:rPr>
          <w:rFonts w:cs="Simplified Arabic"/>
          <w:b/>
          <w:bCs/>
          <w:color w:val="002060"/>
          <w:sz w:val="32"/>
          <w:szCs w:val="28"/>
          <w:rtl/>
          <w:lang w:bidi="ar-JO"/>
        </w:rPr>
      </w:pPr>
      <w:r w:rsidRPr="00C771AD">
        <w:rPr>
          <w:rFonts w:cs="Simplified Arabic"/>
          <w:b/>
          <w:bCs/>
          <w:color w:val="002060"/>
          <w:sz w:val="32"/>
          <w:szCs w:val="28"/>
          <w:rtl/>
          <w:lang w:bidi="ar-JO"/>
        </w:rPr>
        <w:t>محامون بلا حدود</w:t>
      </w:r>
    </w:p>
    <w:p w14:paraId="579339B6" w14:textId="77777777" w:rsidR="00EE1875" w:rsidRPr="00C771AD" w:rsidRDefault="00EE1875" w:rsidP="00EE1875">
      <w:pPr>
        <w:bidi/>
        <w:spacing w:after="0" w:line="240" w:lineRule="auto"/>
        <w:rPr>
          <w:rFonts w:eastAsia="Times New Roman" w:cs="Simplified Arabic"/>
          <w:b/>
          <w:bCs/>
          <w:color w:val="002060"/>
          <w:sz w:val="32"/>
          <w:szCs w:val="28"/>
          <w:rtl/>
        </w:rPr>
      </w:pPr>
    </w:p>
    <w:p w14:paraId="4619E1EB" w14:textId="1541C873" w:rsidR="00EE1875" w:rsidRPr="00C771AD" w:rsidRDefault="001E6E9A" w:rsidP="00EE1875">
      <w:pPr>
        <w:bidi/>
        <w:jc w:val="center"/>
        <w:rPr>
          <w:rFonts w:cs="MCS Taybah S_U normal."/>
          <w:b/>
          <w:bCs/>
          <w:color w:val="002060"/>
          <w:sz w:val="32"/>
          <w:szCs w:val="28"/>
          <w:rtl/>
          <w:lang w:bidi="ar-JO"/>
        </w:rPr>
      </w:pPr>
      <w:r w:rsidRPr="00C771AD">
        <w:rPr>
          <w:rFonts w:cs="MCS Taybah S_U normal."/>
          <w:b/>
          <w:bCs/>
          <w:color w:val="002060"/>
          <w:sz w:val="32"/>
          <w:szCs w:val="28"/>
          <w:rtl/>
          <w:lang w:bidi="ar-JO"/>
        </w:rPr>
        <w:t xml:space="preserve">عـمّــان 2020 </w:t>
      </w:r>
    </w:p>
    <w:p w14:paraId="334D54D2" w14:textId="72559159" w:rsidR="00882E19" w:rsidRPr="00E14737" w:rsidRDefault="00953F5B" w:rsidP="00EE1875">
      <w:pPr>
        <w:bidi/>
        <w:spacing w:line="240" w:lineRule="auto"/>
        <w:jc w:val="center"/>
        <w:rPr>
          <w:rFonts w:cs="MCS Taybah S_U normal."/>
          <w:b/>
          <w:bCs/>
          <w:color w:val="002060"/>
          <w:lang w:bidi="ar-JO"/>
        </w:rPr>
      </w:pPr>
      <w:r w:rsidRPr="00E14737">
        <w:rPr>
          <w:rFonts w:cs="MCS Taybah S_U normal."/>
          <w:b/>
          <w:bCs/>
          <w:color w:val="002060"/>
          <w:rtl/>
          <w:lang w:bidi="ar-JO"/>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5CE38"/>
        <w:tblLook w:val="04A0" w:firstRow="1" w:lastRow="0" w:firstColumn="1" w:lastColumn="0" w:noHBand="0" w:noVBand="1"/>
      </w:tblPr>
      <w:tblGrid>
        <w:gridCol w:w="10296"/>
      </w:tblGrid>
      <w:tr w:rsidR="00C50954" w:rsidRPr="00E14737" w14:paraId="15FEE519" w14:textId="77777777" w:rsidTr="00BE72E7">
        <w:tc>
          <w:tcPr>
            <w:tcW w:w="10296" w:type="dxa"/>
            <w:shd w:val="clear" w:color="auto" w:fill="A5CE38"/>
          </w:tcPr>
          <w:p w14:paraId="38BBC199" w14:textId="0D7B6C49" w:rsidR="00C50954" w:rsidRPr="00E14737" w:rsidRDefault="00C50954" w:rsidP="0001060D">
            <w:pPr>
              <w:tabs>
                <w:tab w:val="left" w:pos="320"/>
                <w:tab w:val="center" w:pos="5047"/>
              </w:tabs>
              <w:bidi/>
              <w:spacing w:before="240" w:after="240" w:line="240" w:lineRule="auto"/>
              <w:ind w:firstLine="15"/>
              <w:rPr>
                <w:rFonts w:asciiTheme="minorHAnsi" w:hAnsiTheme="minorHAnsi" w:cs="Simplified Arabic"/>
                <w:b/>
                <w:bCs/>
                <w:noProof/>
                <w:color w:val="0D0D0D" w:themeColor="text1" w:themeTint="F2"/>
                <w:sz w:val="22"/>
                <w:szCs w:val="22"/>
                <w:rtl/>
                <w:lang w:bidi="ar-JO"/>
              </w:rPr>
            </w:pPr>
            <w:r w:rsidRPr="00E14737">
              <w:rPr>
                <w:rFonts w:asciiTheme="minorHAnsi" w:hAnsiTheme="minorHAnsi" w:cs="Simplified Arabic"/>
                <w:b/>
                <w:bCs/>
                <w:noProof/>
                <w:color w:val="0D0D0D" w:themeColor="text1" w:themeTint="F2"/>
                <w:sz w:val="22"/>
                <w:szCs w:val="22"/>
                <w:rtl/>
                <w:lang w:bidi="ar-JO"/>
              </w:rPr>
              <w:lastRenderedPageBreak/>
              <w:tab/>
            </w:r>
            <w:r w:rsidRPr="00E14737">
              <w:rPr>
                <w:rFonts w:asciiTheme="minorHAnsi" w:hAnsiTheme="minorHAnsi" w:cs="Simplified Arabic"/>
                <w:b/>
                <w:bCs/>
                <w:noProof/>
                <w:color w:val="0D0D0D" w:themeColor="text1" w:themeTint="F2"/>
                <w:sz w:val="22"/>
                <w:szCs w:val="22"/>
                <w:rtl/>
                <w:lang w:bidi="ar-JO"/>
              </w:rPr>
              <w:tab/>
            </w:r>
            <w:r w:rsidR="001E6E9A" w:rsidRPr="00E14737">
              <w:rPr>
                <w:rFonts w:asciiTheme="minorHAnsi" w:hAnsiTheme="minorHAnsi" w:cs="Simplified Arabic"/>
                <w:b/>
                <w:bCs/>
                <w:noProof/>
                <w:color w:val="FFFFFF" w:themeColor="background1"/>
                <w:sz w:val="22"/>
                <w:szCs w:val="22"/>
                <w:rtl/>
                <w:lang w:bidi="ar-JO"/>
              </w:rPr>
              <w:t xml:space="preserve">خلفية عامة </w:t>
            </w:r>
            <w:r w:rsidR="004626A4" w:rsidRPr="00E14737">
              <w:rPr>
                <w:rFonts w:asciiTheme="minorHAnsi" w:hAnsiTheme="minorHAnsi" w:cs="Simplified Arabic"/>
                <w:b/>
                <w:bCs/>
                <w:noProof/>
                <w:color w:val="FFFFFF" w:themeColor="background1"/>
                <w:sz w:val="22"/>
                <w:szCs w:val="22"/>
                <w:rtl/>
                <w:lang w:bidi="ar-JO"/>
              </w:rPr>
              <w:t xml:space="preserve"> </w:t>
            </w:r>
            <w:r w:rsidR="00B606A3" w:rsidRPr="00E14737">
              <w:rPr>
                <w:rFonts w:asciiTheme="minorHAnsi" w:hAnsiTheme="minorHAnsi" w:cs="Simplified Arabic"/>
                <w:b/>
                <w:bCs/>
                <w:noProof/>
                <w:color w:val="FFFFFF" w:themeColor="background1"/>
                <w:sz w:val="22"/>
                <w:szCs w:val="22"/>
                <w:rtl/>
                <w:lang w:bidi="ar-JO"/>
              </w:rPr>
              <w:t xml:space="preserve"> </w:t>
            </w:r>
          </w:p>
        </w:tc>
      </w:tr>
    </w:tbl>
    <w:p w14:paraId="6EA7B3BD" w14:textId="407DCF04" w:rsidR="008D300A" w:rsidRPr="00E14737" w:rsidRDefault="008D300A" w:rsidP="008766B6">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 xml:space="preserve">على ضوء </w:t>
      </w:r>
      <w:r w:rsidR="00B63DBA" w:rsidRPr="00E14737">
        <w:rPr>
          <w:rFonts w:eastAsia="Times New Roman" w:cs="Simplified Arabic"/>
          <w:rtl/>
          <w:lang w:bidi="ar-JO"/>
        </w:rPr>
        <w:t>إ</w:t>
      </w:r>
      <w:r w:rsidRPr="00E14737">
        <w:rPr>
          <w:rFonts w:eastAsia="Times New Roman" w:cs="Simplified Arabic"/>
          <w:rtl/>
          <w:lang w:bidi="ar-JO"/>
        </w:rPr>
        <w:t>نضمام</w:t>
      </w:r>
      <w:r w:rsidR="004626A4" w:rsidRPr="00E14737">
        <w:rPr>
          <w:rFonts w:eastAsia="Times New Roman" w:cs="Simplified Arabic"/>
          <w:rtl/>
          <w:lang w:bidi="ar-JO"/>
        </w:rPr>
        <w:t xml:space="preserve"> الأ</w:t>
      </w:r>
      <w:r w:rsidR="00941906" w:rsidRPr="00E14737">
        <w:rPr>
          <w:rFonts w:eastAsia="Times New Roman" w:cs="Simplified Arabic"/>
          <w:rtl/>
          <w:lang w:bidi="ar-JO"/>
        </w:rPr>
        <w:t>ردن ل</w:t>
      </w:r>
      <w:r w:rsidRPr="00E14737">
        <w:rPr>
          <w:rFonts w:eastAsia="Times New Roman" w:cs="Simplified Arabic"/>
          <w:rtl/>
          <w:lang w:bidi="ar-JO"/>
        </w:rPr>
        <w:t>مبا</w:t>
      </w:r>
      <w:r w:rsidR="00941906" w:rsidRPr="00E14737">
        <w:rPr>
          <w:rFonts w:eastAsia="Times New Roman" w:cs="Simplified Arabic"/>
          <w:rtl/>
          <w:lang w:bidi="ar-JO"/>
        </w:rPr>
        <w:t>درة الشراكة للحكومات الشفافة</w:t>
      </w:r>
      <w:r w:rsidRPr="00E14737">
        <w:rPr>
          <w:rFonts w:eastAsia="Times New Roman" w:cs="Simplified Arabic"/>
          <w:rtl/>
          <w:lang w:bidi="ar-JO"/>
        </w:rPr>
        <w:t xml:space="preserve"> عام 2011</w:t>
      </w:r>
      <w:r w:rsidR="004626A4" w:rsidRPr="00E14737">
        <w:rPr>
          <w:rFonts w:eastAsia="Times New Roman" w:cs="Simplified Arabic"/>
          <w:rtl/>
          <w:lang w:bidi="ar-JO"/>
        </w:rPr>
        <w:t>،</w:t>
      </w:r>
      <w:r w:rsidRPr="00E14737">
        <w:rPr>
          <w:rFonts w:eastAsia="Times New Roman" w:cs="Simplified Arabic"/>
          <w:rtl/>
          <w:lang w:bidi="ar-JO"/>
        </w:rPr>
        <w:t xml:space="preserve"> والشروع في تنفيذ الا</w:t>
      </w:r>
      <w:r w:rsidR="004626A4" w:rsidRPr="00E14737">
        <w:rPr>
          <w:rFonts w:eastAsia="Times New Roman" w:cs="Simplified Arabic"/>
          <w:rtl/>
          <w:lang w:bidi="ar-JO"/>
        </w:rPr>
        <w:t>لتزامات المتعلقة بكل خطة ضمن الأ</w:t>
      </w:r>
      <w:r w:rsidRPr="00E14737">
        <w:rPr>
          <w:rFonts w:eastAsia="Times New Roman" w:cs="Simplified Arabic"/>
          <w:rtl/>
          <w:lang w:bidi="ar-JO"/>
        </w:rPr>
        <w:t>طر الزمنية الخاصة بها، وعلى ضوء الإنجازات</w:t>
      </w:r>
      <w:r w:rsidR="008766B6" w:rsidRPr="00E14737">
        <w:rPr>
          <w:rFonts w:eastAsia="Times New Roman" w:cs="Simplified Arabic"/>
          <w:rtl/>
          <w:lang w:bidi="ar-JO"/>
        </w:rPr>
        <w:t xml:space="preserve"> المتحققة </w:t>
      </w:r>
      <w:r w:rsidR="00941906" w:rsidRPr="00E14737">
        <w:rPr>
          <w:rFonts w:eastAsia="Times New Roman" w:cs="Simplified Arabic"/>
          <w:rtl/>
          <w:lang w:bidi="ar-JO"/>
        </w:rPr>
        <w:t xml:space="preserve"> في </w:t>
      </w:r>
      <w:r w:rsidRPr="00E14737">
        <w:rPr>
          <w:rFonts w:eastAsia="Times New Roman" w:cs="Simplified Arabic"/>
          <w:rtl/>
          <w:lang w:bidi="ar-JO"/>
        </w:rPr>
        <w:t>محاور الخطة الثانية تم اعتماد الخطة الثالثة والتي تضمنت التزام</w:t>
      </w:r>
      <w:r w:rsidR="008766B6" w:rsidRPr="00E14737">
        <w:rPr>
          <w:rFonts w:eastAsia="Times New Roman" w:cs="Simplified Arabic"/>
          <w:rtl/>
          <w:lang w:bidi="ar-JO"/>
        </w:rPr>
        <w:t>اً</w:t>
      </w:r>
      <w:r w:rsidRPr="00E14737">
        <w:rPr>
          <w:rFonts w:eastAsia="Times New Roman" w:cs="Simplified Arabic"/>
          <w:rtl/>
          <w:lang w:bidi="ar-JO"/>
        </w:rPr>
        <w:t xml:space="preserve"> جديد</w:t>
      </w:r>
      <w:r w:rsidR="008766B6" w:rsidRPr="00E14737">
        <w:rPr>
          <w:rFonts w:eastAsia="Times New Roman" w:cs="Simplified Arabic"/>
          <w:rtl/>
          <w:lang w:bidi="ar-JO"/>
        </w:rPr>
        <w:t>اً حول تفعيل وتعزيز آليات إ</w:t>
      </w:r>
      <w:r w:rsidRPr="00E14737">
        <w:rPr>
          <w:rFonts w:eastAsia="Times New Roman" w:cs="Simplified Arabic"/>
          <w:rtl/>
          <w:lang w:bidi="ar-JO"/>
        </w:rPr>
        <w:t>ستقبال الشكاوى ومتاب</w:t>
      </w:r>
      <w:r w:rsidR="008766B6" w:rsidRPr="00E14737">
        <w:rPr>
          <w:rFonts w:eastAsia="Times New Roman" w:cs="Simplified Arabic"/>
          <w:rtl/>
          <w:lang w:bidi="ar-JO"/>
        </w:rPr>
        <w:t>عتها والعمل معها بجدية بما فيه إ</w:t>
      </w:r>
      <w:r w:rsidRPr="00E14737">
        <w:rPr>
          <w:rFonts w:eastAsia="Times New Roman" w:cs="Simplified Arabic"/>
          <w:rtl/>
          <w:lang w:bidi="ar-JO"/>
        </w:rPr>
        <w:t>حالتها الى الق</w:t>
      </w:r>
      <w:r w:rsidR="008766B6" w:rsidRPr="00E14737">
        <w:rPr>
          <w:rFonts w:eastAsia="Times New Roman" w:cs="Simplified Arabic"/>
          <w:rtl/>
          <w:lang w:bidi="ar-JO"/>
        </w:rPr>
        <w:t xml:space="preserve">ضاء. </w:t>
      </w:r>
    </w:p>
    <w:p w14:paraId="609A2E40" w14:textId="12D452FE" w:rsidR="008766B6" w:rsidRPr="00E14737" w:rsidRDefault="00941906" w:rsidP="00BE2951">
      <w:pPr>
        <w:suppressAutoHyphens/>
        <w:bidi/>
        <w:spacing w:before="240" w:after="240" w:line="240" w:lineRule="auto"/>
        <w:jc w:val="mediumKashida"/>
        <w:rPr>
          <w:rFonts w:eastAsia="Times New Roman" w:cs="Simplified Arabic"/>
          <w:lang w:bidi="ar-JO"/>
        </w:rPr>
      </w:pPr>
      <w:r w:rsidRPr="00E14737">
        <w:rPr>
          <w:rFonts w:eastAsia="Times New Roman" w:cs="Simplified Arabic"/>
          <w:rtl/>
          <w:lang w:bidi="ar-JO"/>
        </w:rPr>
        <w:t>قام فريق الخبراء في</w:t>
      </w:r>
      <w:r w:rsidR="008766B6" w:rsidRPr="00E14737">
        <w:rPr>
          <w:rFonts w:eastAsia="Times New Roman" w:cs="Simplified Arabic"/>
          <w:rtl/>
          <w:lang w:bidi="ar-JO"/>
        </w:rPr>
        <w:t xml:space="preserve"> محامون بلا حدود وبالتنسيق مع وزارة التخطيط والمنسق الحكومي لحقوق الانسان </w:t>
      </w:r>
      <w:r w:rsidRPr="00E14737">
        <w:rPr>
          <w:rFonts w:eastAsia="Times New Roman" w:cs="Simplified Arabic"/>
          <w:rtl/>
          <w:lang w:bidi="ar-JO"/>
        </w:rPr>
        <w:t>و بالشراكة مع الوزارات و المؤسسات المعنية بما فيها منظمة (</w:t>
      </w:r>
      <w:r w:rsidRPr="00E14737">
        <w:rPr>
          <w:rFonts w:eastAsia="Times New Roman" w:cs="Simplified Arabic"/>
          <w:lang w:bidi="ar-JO"/>
        </w:rPr>
        <w:t>OECD</w:t>
      </w:r>
      <w:r w:rsidRPr="00E14737">
        <w:rPr>
          <w:rFonts w:eastAsia="Times New Roman" w:cs="Simplified Arabic"/>
          <w:rtl/>
          <w:lang w:bidi="ar-JO"/>
        </w:rPr>
        <w:t>)</w:t>
      </w:r>
      <w:r w:rsidR="008766B6" w:rsidRPr="00E14737">
        <w:rPr>
          <w:rFonts w:eastAsia="Times New Roman" w:cs="Simplified Arabic"/>
          <w:rtl/>
          <w:lang w:bidi="ar-JO"/>
        </w:rPr>
        <w:t xml:space="preserve"> بتنفيذ دراسة حول اليات العمل على تنفيذ مضمون الالتزام واستطلاع رأي الجهات ذات العلاقة وتحليل طبيعة الولاية القانونية للمؤسسات الت</w:t>
      </w:r>
      <w:r w:rsidR="0001060D" w:rsidRPr="00E14737">
        <w:rPr>
          <w:rFonts w:eastAsia="Times New Roman" w:cs="Simplified Arabic"/>
          <w:rtl/>
          <w:lang w:bidi="ar-JO"/>
        </w:rPr>
        <w:t xml:space="preserve">ي تستقبل شكاوى حقوق الانسان وتم الخلوص الى العديد من النتائج والتوصيات على الصعيد الفني والمؤسسي والاداري والتكنولوجي لضمان الإنفاذ الحقيق لمضمون هذا الالتزام، الامر الذي أدى الى إدراج هذا الالتزام كأحد الالتزامات بموجب الخطة الرابعة </w:t>
      </w:r>
      <w:r w:rsidRPr="00E14737">
        <w:rPr>
          <w:rFonts w:eastAsia="Times New Roman" w:cs="Simplified Arabic"/>
          <w:rtl/>
          <w:lang w:bidi="ar-JO"/>
        </w:rPr>
        <w:t>2018-2020</w:t>
      </w:r>
      <w:r w:rsidR="00193905" w:rsidRPr="00E14737">
        <w:rPr>
          <w:rFonts w:eastAsia="Times New Roman" w:cs="Simplified Arabic"/>
          <w:rtl/>
          <w:lang w:bidi="ar-JO"/>
        </w:rPr>
        <w:t xml:space="preserve"> وكان من</w:t>
      </w:r>
      <w:r w:rsidRPr="00E14737">
        <w:rPr>
          <w:rFonts w:eastAsia="Times New Roman" w:cs="Simplified Arabic"/>
          <w:rtl/>
          <w:lang w:bidi="ar-JO"/>
        </w:rPr>
        <w:t xml:space="preserve"> ضمن</w:t>
      </w:r>
      <w:r w:rsidR="00193905" w:rsidRPr="00E14737">
        <w:rPr>
          <w:rFonts w:eastAsia="Times New Roman" w:cs="Simplified Arabic"/>
          <w:rtl/>
          <w:lang w:bidi="ar-JO"/>
        </w:rPr>
        <w:t xml:space="preserve"> هذه </w:t>
      </w:r>
      <w:r w:rsidRPr="00E14737">
        <w:rPr>
          <w:rFonts w:eastAsia="Times New Roman" w:cs="Simplified Arabic"/>
          <w:rtl/>
          <w:lang w:bidi="ar-JO"/>
        </w:rPr>
        <w:t>ال</w:t>
      </w:r>
      <w:r w:rsidR="0001060D" w:rsidRPr="00E14737">
        <w:rPr>
          <w:rFonts w:eastAsia="Times New Roman" w:cs="Simplified Arabic"/>
          <w:rtl/>
          <w:lang w:bidi="ar-JO"/>
        </w:rPr>
        <w:t>توصيات</w:t>
      </w:r>
      <w:r w:rsidRPr="00E14737">
        <w:rPr>
          <w:rFonts w:eastAsia="Times New Roman" w:cs="Simplified Arabic"/>
          <w:rtl/>
          <w:lang w:bidi="ar-JO"/>
        </w:rPr>
        <w:t xml:space="preserve"> لتنفيذ </w:t>
      </w:r>
      <w:r w:rsidR="00193905" w:rsidRPr="00E14737">
        <w:rPr>
          <w:rFonts w:eastAsia="Times New Roman" w:cs="Simplified Arabic"/>
          <w:rtl/>
          <w:lang w:bidi="ar-JO"/>
        </w:rPr>
        <w:t xml:space="preserve"> الالتزام</w:t>
      </w:r>
      <w:r w:rsidR="00193905" w:rsidRPr="00E14737">
        <w:rPr>
          <w:rStyle w:val="FootnoteReference"/>
          <w:rFonts w:eastAsia="Times New Roman" w:cs="Simplified Arabic"/>
          <w:rtl/>
          <w:lang w:bidi="ar-JO"/>
        </w:rPr>
        <w:footnoteReference w:id="2"/>
      </w:r>
      <w:r w:rsidR="0001060D" w:rsidRPr="00E14737">
        <w:rPr>
          <w:rFonts w:eastAsia="Times New Roman" w:cs="Simplified Arabic"/>
          <w:rtl/>
          <w:lang w:bidi="ar-JO"/>
        </w:rPr>
        <w:t xml:space="preserve"> </w:t>
      </w:r>
      <w:r w:rsidRPr="00E14737">
        <w:rPr>
          <w:rFonts w:eastAsia="Times New Roman" w:cs="Simplified Arabic"/>
          <w:rtl/>
          <w:lang w:bidi="ar-JO"/>
        </w:rPr>
        <w:t xml:space="preserve">بضرورة </w:t>
      </w:r>
      <w:r w:rsidR="0001060D" w:rsidRPr="00E14737">
        <w:rPr>
          <w:rFonts w:eastAsia="Times New Roman" w:cs="Simplified Arabic"/>
          <w:rtl/>
          <w:lang w:bidi="ar-JO"/>
        </w:rPr>
        <w:t xml:space="preserve"> تعزيز القدرات المؤسسية لمكتب المنسق الحكومي من خلال الولاية القانونية او المؤسسية لضمان النهوض بالادوار المطلوبة لمتابعة الشكاوى وحث الجهات ذات العلاقة على التعاون فيما بينها لوقف اي انتهاك والتحقيق في المزعوم منها</w:t>
      </w:r>
      <w:r w:rsidR="00BE2951" w:rsidRPr="00E14737">
        <w:rPr>
          <w:rFonts w:eastAsia="Times New Roman" w:cs="Simplified Arabic"/>
          <w:rtl/>
          <w:lang w:bidi="ar-JO"/>
        </w:rPr>
        <w:t>,</w:t>
      </w:r>
      <w:r w:rsidR="0001060D" w:rsidRPr="00E14737">
        <w:rPr>
          <w:rFonts w:eastAsia="Times New Roman" w:cs="Simplified Arabic"/>
          <w:rtl/>
          <w:lang w:bidi="ar-JO"/>
        </w:rPr>
        <w:t xml:space="preserve"> والحد من أي إجراءات بيروقراطية ومنع تضارب الارقام والاحصاءات من الجهات التي تستقبل الشكاوى بما يضمن توحيد الجهود الوطنية </w:t>
      </w:r>
      <w:r w:rsidR="00BE2951" w:rsidRPr="00E14737">
        <w:rPr>
          <w:rFonts w:eastAsia="Times New Roman" w:cs="Simplified Arabic"/>
          <w:rtl/>
          <w:lang w:bidi="ar-JO"/>
        </w:rPr>
        <w:t xml:space="preserve"> و </w:t>
      </w:r>
      <w:r w:rsidR="0001060D" w:rsidRPr="00E14737">
        <w:rPr>
          <w:rFonts w:eastAsia="Times New Roman" w:cs="Simplified Arabic"/>
          <w:rtl/>
          <w:lang w:bidi="ar-JO"/>
        </w:rPr>
        <w:t xml:space="preserve">بما يضمن بناء تصورات مشتركة حول أهم التحديات والعقبات التي من شأنها أن تؤثر على الإنصاف والمتابعة وفتح الحوار المشترك حول </w:t>
      </w:r>
      <w:r w:rsidR="00BE2951" w:rsidRPr="00E14737">
        <w:rPr>
          <w:rFonts w:eastAsia="Times New Roman" w:cs="Simplified Arabic"/>
          <w:rtl/>
          <w:lang w:bidi="ar-JO"/>
        </w:rPr>
        <w:t>الاجراءات لتلافي</w:t>
      </w:r>
      <w:r w:rsidR="0001060D" w:rsidRPr="00E14737">
        <w:rPr>
          <w:rFonts w:eastAsia="Times New Roman" w:cs="Simplified Arabic"/>
          <w:rtl/>
          <w:lang w:bidi="ar-JO"/>
        </w:rPr>
        <w:t xml:space="preserve"> أي معيقات من خلال البحث عن الخيارات والبدائل المؤسسية المناسبة. </w:t>
      </w:r>
    </w:p>
    <w:p w14:paraId="55781130" w14:textId="7CEDA994" w:rsidR="0001060D" w:rsidRPr="00E14737" w:rsidRDefault="0001060D" w:rsidP="0001060D">
      <w:pPr>
        <w:shd w:val="clear" w:color="auto" w:fill="92D050"/>
        <w:suppressAutoHyphens/>
        <w:bidi/>
        <w:spacing w:before="240" w:after="240" w:line="240" w:lineRule="auto"/>
        <w:jc w:val="center"/>
        <w:rPr>
          <w:rFonts w:eastAsia="Times New Roman" w:cs="Simplified Arabic"/>
          <w:b/>
          <w:bCs/>
          <w:color w:val="FFFFFF" w:themeColor="background1"/>
          <w:rtl/>
          <w:lang w:bidi="ar-JO"/>
        </w:rPr>
      </w:pPr>
      <w:r w:rsidRPr="00E14737">
        <w:rPr>
          <w:rFonts w:eastAsia="Times New Roman" w:cs="Simplified Arabic"/>
          <w:b/>
          <w:bCs/>
          <w:color w:val="FFFFFF" w:themeColor="background1"/>
          <w:rtl/>
          <w:lang w:bidi="ar-JO"/>
        </w:rPr>
        <w:t>هدف الورقة</w:t>
      </w:r>
    </w:p>
    <w:p w14:paraId="594EE3AF" w14:textId="316501B7" w:rsidR="008D300A" w:rsidRPr="00E14737" w:rsidRDefault="0001060D" w:rsidP="00193905">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 xml:space="preserve"> تهد</w:t>
      </w:r>
      <w:r w:rsidR="00193905" w:rsidRPr="00E14737">
        <w:rPr>
          <w:rFonts w:eastAsia="Times New Roman" w:cs="Simplified Arabic"/>
          <w:rtl/>
          <w:lang w:bidi="ar-JO"/>
        </w:rPr>
        <w:t>ف هذه الورقة المرجعية الى بيان أ</w:t>
      </w:r>
      <w:r w:rsidRPr="00E14737">
        <w:rPr>
          <w:rFonts w:eastAsia="Times New Roman" w:cs="Simplified Arabic"/>
          <w:rtl/>
          <w:lang w:bidi="ar-JO"/>
        </w:rPr>
        <w:t xml:space="preserve">فضل الخيارات </w:t>
      </w:r>
      <w:r w:rsidR="00193905" w:rsidRPr="00E14737">
        <w:rPr>
          <w:rFonts w:eastAsia="Times New Roman" w:cs="Simplified Arabic"/>
          <w:rtl/>
          <w:lang w:bidi="ar-JO"/>
        </w:rPr>
        <w:t>المؤسسية اللازم اتخاذها ل</w:t>
      </w:r>
      <w:r w:rsidRPr="00E14737">
        <w:rPr>
          <w:rFonts w:eastAsia="Times New Roman" w:cs="Simplified Arabic"/>
          <w:rtl/>
          <w:lang w:bidi="ar-JO"/>
        </w:rPr>
        <w:t>مأسسة مكتب المنسق</w:t>
      </w:r>
      <w:r w:rsidR="00193905" w:rsidRPr="00E14737">
        <w:rPr>
          <w:rFonts w:eastAsia="Times New Roman" w:cs="Simplified Arabic"/>
          <w:rtl/>
          <w:lang w:bidi="ar-JO"/>
        </w:rPr>
        <w:t xml:space="preserve"> الحكومي لحقوق الانسان بما يضمن تلبية المضمون المعياري لمضمون الالتزام الرابع حسب الخطة</w:t>
      </w:r>
      <w:r w:rsidR="004226B7" w:rsidRPr="00E14737">
        <w:rPr>
          <w:rFonts w:eastAsia="Times New Roman" w:cs="Simplified Arabic"/>
          <w:rtl/>
          <w:lang w:bidi="ar-JO"/>
        </w:rPr>
        <w:t xml:space="preserve"> الوطنية الرابعة لمبادرة الحكومات الشفافة</w:t>
      </w:r>
      <w:r w:rsidR="00193905" w:rsidRPr="00E14737">
        <w:rPr>
          <w:rFonts w:eastAsia="Times New Roman" w:cs="Simplified Arabic"/>
          <w:rtl/>
          <w:lang w:bidi="ar-JO"/>
        </w:rPr>
        <w:t xml:space="preserve">. </w:t>
      </w:r>
    </w:p>
    <w:p w14:paraId="45DF487D" w14:textId="0FE34BEB" w:rsidR="00B87333" w:rsidRPr="00E14737" w:rsidRDefault="00B87333" w:rsidP="00B87333">
      <w:pPr>
        <w:shd w:val="clear" w:color="auto" w:fill="92D050"/>
        <w:suppressAutoHyphens/>
        <w:bidi/>
        <w:spacing w:before="240" w:after="240" w:line="240" w:lineRule="auto"/>
        <w:jc w:val="center"/>
        <w:rPr>
          <w:rFonts w:eastAsia="Times New Roman" w:cs="Simplified Arabic"/>
          <w:b/>
          <w:bCs/>
          <w:color w:val="FFFFFF" w:themeColor="background1"/>
          <w:rtl/>
          <w:lang w:bidi="ar-JO"/>
        </w:rPr>
      </w:pPr>
      <w:r w:rsidRPr="00E14737">
        <w:rPr>
          <w:rFonts w:eastAsia="Times New Roman" w:cs="Simplified Arabic"/>
          <w:b/>
          <w:bCs/>
          <w:color w:val="FFFFFF" w:themeColor="background1"/>
          <w:rtl/>
          <w:lang w:bidi="ar-JO"/>
        </w:rPr>
        <w:t xml:space="preserve">مضمون الالتزام الرابع </w:t>
      </w:r>
    </w:p>
    <w:p w14:paraId="7941315D" w14:textId="68555C8B" w:rsidR="00B87333" w:rsidRPr="00E14737" w:rsidRDefault="00272173" w:rsidP="00272173">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توحيد وتطوير آليات استقبال الشكاوى المتعلقة بانتهاكات حقوق الإنسان، والجهة المسؤولة عن التنفيذ وزير الدولة لتطوير الاداء المؤسسي ومكتب المنسق الحكومي لحقوق الانسان</w:t>
      </w:r>
      <w:r w:rsidRPr="00E14737">
        <w:rPr>
          <w:rStyle w:val="FootnoteReference"/>
          <w:rFonts w:eastAsia="Times New Roman" w:cs="Simplified Arabic"/>
          <w:rtl/>
          <w:lang w:bidi="ar-JO"/>
        </w:rPr>
        <w:footnoteReference w:id="3"/>
      </w:r>
      <w:r w:rsidRPr="00E14737">
        <w:rPr>
          <w:rFonts w:eastAsia="Times New Roman" w:cs="Simplified Arabic"/>
          <w:rtl/>
          <w:lang w:bidi="ar-JO"/>
        </w:rPr>
        <w:t>.</w:t>
      </w:r>
    </w:p>
    <w:p w14:paraId="67ED9410" w14:textId="35CEEA3F" w:rsidR="00193905" w:rsidRPr="00E14737" w:rsidRDefault="00193905" w:rsidP="00193905">
      <w:pPr>
        <w:shd w:val="clear" w:color="auto" w:fill="92D050"/>
        <w:suppressAutoHyphens/>
        <w:bidi/>
        <w:spacing w:before="240" w:after="240" w:line="240" w:lineRule="auto"/>
        <w:jc w:val="center"/>
        <w:rPr>
          <w:rFonts w:eastAsia="Times New Roman" w:cs="Simplified Arabic"/>
          <w:b/>
          <w:bCs/>
          <w:color w:val="FFFFFF" w:themeColor="background1"/>
          <w:rtl/>
          <w:lang w:bidi="ar-JO"/>
        </w:rPr>
      </w:pPr>
      <w:r w:rsidRPr="00E14737">
        <w:rPr>
          <w:rFonts w:eastAsia="Times New Roman" w:cs="Simplified Arabic"/>
          <w:b/>
          <w:bCs/>
          <w:color w:val="FFFFFF" w:themeColor="background1"/>
          <w:rtl/>
          <w:lang w:bidi="ar-JO"/>
        </w:rPr>
        <w:t xml:space="preserve">سياق تاريخي ذو صلة </w:t>
      </w:r>
    </w:p>
    <w:p w14:paraId="07EEE50B" w14:textId="41607B49" w:rsidR="00193905" w:rsidRPr="00E14737" w:rsidRDefault="00193905" w:rsidP="008D300A">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في عام 2014 تم استحداث منصب المنسق الحكومي لحقوق الانسان في رئاسة الوزراء لينهض بالادوار التنسيقية والمتابعة والتنسيق مع الاطراف ذوي العلاقة بحقوق الانسان حول كافة مسائل حقوق الانسان والاسهام في دعم الجهود الوطنية لدعم مسيرة حقوق الانسان في الاردن، والاسهام في ادارة الحوار الوطني حول اليات تنفيذ الالتزامات الملقاة على عاتق الحكومة بموجب اتفاقيات حقوق الانسان المصادق عليها تقديم التقارير</w:t>
      </w:r>
      <w:r w:rsidR="00675616" w:rsidRPr="00E14737">
        <w:rPr>
          <w:rFonts w:eastAsia="Times New Roman" w:cs="Simplified Arabic"/>
          <w:rtl/>
          <w:lang w:bidi="ar-JO"/>
        </w:rPr>
        <w:t xml:space="preserve"> </w:t>
      </w:r>
      <w:r w:rsidRPr="00E14737">
        <w:rPr>
          <w:rFonts w:eastAsia="Times New Roman" w:cs="Simplified Arabic"/>
          <w:rtl/>
          <w:lang w:bidi="ar-JO"/>
        </w:rPr>
        <w:t xml:space="preserve">الدورية للاليات التعاهدية وغير التعاهدية. </w:t>
      </w:r>
    </w:p>
    <w:p w14:paraId="231329F4" w14:textId="030944BB" w:rsidR="00736EA6" w:rsidRPr="00E14737" w:rsidRDefault="001F2A55" w:rsidP="001F2A55">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 xml:space="preserve"> و بناء على ذلك تم </w:t>
      </w:r>
      <w:r w:rsidR="00193905" w:rsidRPr="00E14737">
        <w:rPr>
          <w:rFonts w:eastAsia="Times New Roman" w:cs="Simplified Arabic"/>
          <w:rtl/>
          <w:lang w:bidi="ar-JO"/>
        </w:rPr>
        <w:t xml:space="preserve">اتخاذ </w:t>
      </w:r>
      <w:r w:rsidR="00736EA6" w:rsidRPr="00E14737">
        <w:rPr>
          <w:rFonts w:eastAsia="Times New Roman" w:cs="Simplified Arabic"/>
          <w:rtl/>
          <w:lang w:bidi="ar-JO"/>
        </w:rPr>
        <w:t>كافة الإ</w:t>
      </w:r>
      <w:r w:rsidR="00193905" w:rsidRPr="00E14737">
        <w:rPr>
          <w:rFonts w:eastAsia="Times New Roman" w:cs="Simplified Arabic"/>
          <w:rtl/>
          <w:lang w:bidi="ar-JO"/>
        </w:rPr>
        <w:t>جراءات الادارية ذات الصلة لتسهيل النهوض بهذه المهام بالشراكة مع المؤسسات ذات العلاقة، حيث تم تشكيل فريق للتنسيق الحكومي بعضوية ممثلين عن الوزارات والمؤسسات ذات العلاقة وكذلك اصدار تقارير دورية عن جهود تلك المؤسسات في سعيها لتعزيز منظومة حقوق الانسا</w:t>
      </w:r>
      <w:r w:rsidRPr="00E14737">
        <w:rPr>
          <w:rFonts w:eastAsia="Times New Roman" w:cs="Simplified Arabic"/>
          <w:rtl/>
          <w:lang w:bidi="ar-JO"/>
        </w:rPr>
        <w:t>ن، وتم في وقت لاحق</w:t>
      </w:r>
      <w:r w:rsidR="00736EA6" w:rsidRPr="00E14737">
        <w:rPr>
          <w:rFonts w:eastAsia="Times New Roman" w:cs="Simplified Arabic"/>
          <w:rtl/>
          <w:lang w:bidi="ar-JO"/>
        </w:rPr>
        <w:t xml:space="preserve"> اقرار الخطة الوطني</w:t>
      </w:r>
      <w:r w:rsidRPr="00E14737">
        <w:rPr>
          <w:rFonts w:eastAsia="Times New Roman" w:cs="Simplified Arabic"/>
          <w:rtl/>
          <w:lang w:bidi="ar-JO"/>
        </w:rPr>
        <w:t>ة الشاملة لحقوق الانسان، الا ان</w:t>
      </w:r>
      <w:r w:rsidR="00736EA6" w:rsidRPr="00E14737">
        <w:rPr>
          <w:rFonts w:eastAsia="Times New Roman" w:cs="Simplified Arabic"/>
          <w:rtl/>
          <w:lang w:bidi="ar-JO"/>
        </w:rPr>
        <w:t xml:space="preserve"> </w:t>
      </w:r>
      <w:r w:rsidRPr="00E14737">
        <w:rPr>
          <w:rFonts w:eastAsia="Times New Roman" w:cs="Simplified Arabic"/>
          <w:rtl/>
          <w:lang w:bidi="ar-JO"/>
        </w:rPr>
        <w:t xml:space="preserve">موضوع الشكاوى </w:t>
      </w:r>
      <w:r w:rsidR="00736EA6" w:rsidRPr="00E14737">
        <w:rPr>
          <w:rFonts w:eastAsia="Times New Roman" w:cs="Simplified Arabic"/>
          <w:rtl/>
          <w:lang w:bidi="ar-JO"/>
        </w:rPr>
        <w:t xml:space="preserve"> </w:t>
      </w:r>
      <w:r w:rsidRPr="00E14737">
        <w:rPr>
          <w:rFonts w:eastAsia="Times New Roman" w:cs="Simplified Arabic"/>
          <w:rtl/>
          <w:lang w:bidi="ar-JO"/>
        </w:rPr>
        <w:t>بقي محل بحث و محل نظر ولم تحظ</w:t>
      </w:r>
      <w:r w:rsidR="00736EA6" w:rsidRPr="00E14737">
        <w:rPr>
          <w:rFonts w:eastAsia="Times New Roman" w:cs="Simplified Arabic"/>
          <w:rtl/>
          <w:lang w:bidi="ar-JO"/>
        </w:rPr>
        <w:t>ى بالمتابعة الكاملة آنذاك، نظرا لطبيعة المهام التي كا</w:t>
      </w:r>
      <w:r w:rsidRPr="00E14737">
        <w:rPr>
          <w:rFonts w:eastAsia="Times New Roman" w:cs="Simplified Arabic"/>
          <w:rtl/>
          <w:lang w:bidi="ar-JO"/>
        </w:rPr>
        <w:t>ن يتم التركيز عليها وفقا للولاية</w:t>
      </w:r>
      <w:r w:rsidR="00736EA6" w:rsidRPr="00E14737">
        <w:rPr>
          <w:rFonts w:eastAsia="Times New Roman" w:cs="Simplified Arabic"/>
          <w:rtl/>
          <w:lang w:bidi="ar-JO"/>
        </w:rPr>
        <w:t xml:space="preserve"> المؤسسية والادارية للمنسق</w:t>
      </w:r>
      <w:r w:rsidRPr="00E14737">
        <w:rPr>
          <w:rFonts w:eastAsia="Times New Roman" w:cs="Simplified Arabic"/>
          <w:rtl/>
          <w:lang w:bidi="ar-JO"/>
        </w:rPr>
        <w:t xml:space="preserve"> الحكومي لحقوق الانسان</w:t>
      </w:r>
      <w:r w:rsidR="00736EA6" w:rsidRPr="00E14737">
        <w:rPr>
          <w:rFonts w:eastAsia="Times New Roman" w:cs="Simplified Arabic"/>
          <w:rtl/>
          <w:lang w:bidi="ar-JO"/>
        </w:rPr>
        <w:t xml:space="preserve"> </w:t>
      </w:r>
      <w:r w:rsidRPr="00E14737">
        <w:rPr>
          <w:rFonts w:eastAsia="Times New Roman" w:cs="Simplified Arabic"/>
          <w:rtl/>
          <w:lang w:bidi="ar-JO"/>
        </w:rPr>
        <w:t>.</w:t>
      </w:r>
    </w:p>
    <w:p w14:paraId="18AD42F3" w14:textId="6045BB42" w:rsidR="00E73BC3" w:rsidRPr="00E14737" w:rsidRDefault="001F2A55" w:rsidP="00736EA6">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lastRenderedPageBreak/>
        <w:t>ومن الناحية الادارية بقي</w:t>
      </w:r>
      <w:r w:rsidR="00736EA6" w:rsidRPr="00E14737">
        <w:rPr>
          <w:rFonts w:eastAsia="Times New Roman" w:cs="Simplified Arabic"/>
          <w:rtl/>
          <w:lang w:bidi="ar-JO"/>
        </w:rPr>
        <w:t xml:space="preserve"> هذا المنصب </w:t>
      </w:r>
      <w:r w:rsidR="007F1213" w:rsidRPr="00E14737">
        <w:rPr>
          <w:rFonts w:eastAsia="Times New Roman" w:cs="Simplified Arabic"/>
          <w:rtl/>
          <w:lang w:bidi="ar-JO"/>
        </w:rPr>
        <w:t>بمثابة مسمى وظيفي لم يتم إ</w:t>
      </w:r>
      <w:r w:rsidR="00736EA6" w:rsidRPr="00E14737">
        <w:rPr>
          <w:rFonts w:eastAsia="Times New Roman" w:cs="Simplified Arabic"/>
          <w:rtl/>
          <w:lang w:bidi="ar-JO"/>
        </w:rPr>
        <w:t>دراجه على الهيكل التنظيمي لرئاسة الوزراء ولم يتم دعمه بالكوادر البشرية اللازمة فضلا</w:t>
      </w:r>
      <w:r w:rsidR="007F1213" w:rsidRPr="00E14737">
        <w:rPr>
          <w:rFonts w:eastAsia="Times New Roman" w:cs="Simplified Arabic"/>
          <w:rtl/>
          <w:lang w:bidi="ar-JO"/>
        </w:rPr>
        <w:t>ً عن أ</w:t>
      </w:r>
      <w:r w:rsidR="00736EA6" w:rsidRPr="00E14737">
        <w:rPr>
          <w:rFonts w:eastAsia="Times New Roman" w:cs="Simplified Arabic"/>
          <w:rtl/>
          <w:lang w:bidi="ar-JO"/>
        </w:rPr>
        <w:t xml:space="preserve">ن التعاون معه من قبل الوزارات والجهات ذات العلاقة كان غير واضح ويتوقف على الكتب والتعاميم بشكل متكرر </w:t>
      </w:r>
      <w:r w:rsidR="00E73BC3" w:rsidRPr="00E14737">
        <w:rPr>
          <w:rFonts w:eastAsia="Times New Roman" w:cs="Simplified Arabic"/>
          <w:rtl/>
          <w:lang w:bidi="ar-JO"/>
        </w:rPr>
        <w:t xml:space="preserve">ومدى حسن استجابة تلك المؤسسات مع مقتضيات تلك الكتب والتعاميم او اللجان. </w:t>
      </w:r>
    </w:p>
    <w:p w14:paraId="698C74F8" w14:textId="77777777" w:rsidR="00E73BC3" w:rsidRPr="00E14737" w:rsidRDefault="00E73BC3" w:rsidP="00E73BC3">
      <w:pPr>
        <w:shd w:val="clear" w:color="auto" w:fill="92D050"/>
        <w:suppressAutoHyphens/>
        <w:bidi/>
        <w:spacing w:before="240" w:after="240" w:line="240" w:lineRule="auto"/>
        <w:jc w:val="center"/>
        <w:rPr>
          <w:rFonts w:eastAsia="Times New Roman" w:cs="Simplified Arabic"/>
          <w:b/>
          <w:bCs/>
          <w:color w:val="FFFFFF" w:themeColor="background1"/>
          <w:rtl/>
          <w:lang w:bidi="ar-JO"/>
        </w:rPr>
      </w:pPr>
      <w:r w:rsidRPr="00E14737">
        <w:rPr>
          <w:rFonts w:eastAsia="Times New Roman" w:cs="Simplified Arabic"/>
          <w:b/>
          <w:bCs/>
          <w:color w:val="FFFFFF" w:themeColor="background1"/>
          <w:rtl/>
          <w:lang w:bidi="ar-JO"/>
        </w:rPr>
        <w:t>الخيارات والبدائل لتطوير ومأسسة مكتب المنسق الحكومي لحقوق الانسان</w:t>
      </w:r>
    </w:p>
    <w:p w14:paraId="66906EC2" w14:textId="57829E7B" w:rsidR="00736EA6" w:rsidRPr="00E14737" w:rsidRDefault="00736EA6" w:rsidP="00E73BC3">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 xml:space="preserve"> </w:t>
      </w:r>
      <w:r w:rsidR="00E73BC3" w:rsidRPr="00E14737">
        <w:rPr>
          <w:rFonts w:eastAsia="Times New Roman" w:cs="Simplified Arabic"/>
          <w:rtl/>
          <w:lang w:bidi="ar-JO"/>
        </w:rPr>
        <w:t>تكمن الخيارات والبدائل لعملية لتطوير ومأسسة مكتب المنسق ال</w:t>
      </w:r>
      <w:r w:rsidR="001F2A55" w:rsidRPr="00E14737">
        <w:rPr>
          <w:rFonts w:eastAsia="Times New Roman" w:cs="Simplified Arabic"/>
          <w:rtl/>
          <w:lang w:bidi="ar-JO"/>
        </w:rPr>
        <w:t xml:space="preserve">حكومي لحقوق الانسان وفقا للسياق  </w:t>
      </w:r>
      <w:r w:rsidR="00E73BC3" w:rsidRPr="00E14737">
        <w:rPr>
          <w:rFonts w:eastAsia="Times New Roman" w:cs="Simplified Arabic"/>
          <w:rtl/>
          <w:lang w:bidi="ar-JO"/>
        </w:rPr>
        <w:t>الادراي والمؤسسي في الحكومة الاردنية وبما يعزز و</w:t>
      </w:r>
      <w:r w:rsidR="001F2A55" w:rsidRPr="00E14737">
        <w:rPr>
          <w:rFonts w:eastAsia="Times New Roman" w:cs="Simplified Arabic"/>
          <w:rtl/>
          <w:lang w:bidi="ar-JO"/>
        </w:rPr>
        <w:t xml:space="preserve">يسهل عملية تنفيذ الالتزام الرابع وفق الخطة الرابعة </w:t>
      </w:r>
      <w:r w:rsidR="00E73BC3" w:rsidRPr="00E14737">
        <w:rPr>
          <w:rFonts w:eastAsia="Times New Roman" w:cs="Simplified Arabic"/>
          <w:rtl/>
          <w:lang w:bidi="ar-JO"/>
        </w:rPr>
        <w:t xml:space="preserve">في الاتي: </w:t>
      </w:r>
    </w:p>
    <w:p w14:paraId="4D81B118" w14:textId="4906AC59" w:rsidR="00E73BC3" w:rsidRPr="00E14737" w:rsidRDefault="00E73BC3" w:rsidP="00E73BC3">
      <w:pPr>
        <w:shd w:val="clear" w:color="auto" w:fill="FFC000"/>
        <w:suppressAutoHyphens/>
        <w:bidi/>
        <w:spacing w:before="240" w:after="240" w:line="240" w:lineRule="auto"/>
        <w:jc w:val="mediumKashida"/>
        <w:rPr>
          <w:rFonts w:eastAsia="Times New Roman" w:cs="Simplified Arabic"/>
          <w:b/>
          <w:bCs/>
          <w:rtl/>
          <w:lang w:bidi="ar-JO"/>
        </w:rPr>
      </w:pPr>
      <w:r w:rsidRPr="00E14737">
        <w:rPr>
          <w:rFonts w:eastAsia="Times New Roman" w:cs="Simplified Arabic"/>
          <w:b/>
          <w:bCs/>
          <w:rtl/>
          <w:lang w:bidi="ar-JO"/>
        </w:rPr>
        <w:t>الخيار الأول: تطوير قانون خاص لتنسيق عمل المنسق الحكومي</w:t>
      </w:r>
      <w:r w:rsidR="001F2A55" w:rsidRPr="00E14737">
        <w:rPr>
          <w:rFonts w:eastAsia="Times New Roman" w:cs="Simplified Arabic"/>
          <w:b/>
          <w:bCs/>
          <w:rtl/>
          <w:lang w:bidi="ar-JO"/>
        </w:rPr>
        <w:t xml:space="preserve"> لحقوق الانسان</w:t>
      </w:r>
    </w:p>
    <w:p w14:paraId="0D43AD5D" w14:textId="2C289663" w:rsidR="00E73BC3" w:rsidRPr="00E14737" w:rsidRDefault="001F2A55" w:rsidP="00E73BC3">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 xml:space="preserve"> و </w:t>
      </w:r>
      <w:r w:rsidR="00E73BC3" w:rsidRPr="00E14737">
        <w:rPr>
          <w:rFonts w:eastAsia="Times New Roman" w:cs="Simplified Arabic"/>
          <w:rtl/>
          <w:lang w:bidi="ar-JO"/>
        </w:rPr>
        <w:t>مضمون هذا الخيار بأن يتم تبني قانون خاص لتنظيم مهمة واختصاصات المنسق الحكومي لحقوق الانسان في رئاسة الوزراء، وعلى الرغم من وجاهة هذا الخيار من الناحية النظرية الا انه في الواقع العملي قد يصدم ذلك بالعديد من ال</w:t>
      </w:r>
      <w:r w:rsidRPr="00E14737">
        <w:rPr>
          <w:rFonts w:eastAsia="Times New Roman" w:cs="Simplified Arabic"/>
          <w:rtl/>
          <w:lang w:bidi="ar-JO"/>
        </w:rPr>
        <w:t>ت</w:t>
      </w:r>
      <w:r w:rsidR="00E73BC3" w:rsidRPr="00E14737">
        <w:rPr>
          <w:rFonts w:eastAsia="Times New Roman" w:cs="Simplified Arabic"/>
          <w:rtl/>
          <w:lang w:bidi="ar-JO"/>
        </w:rPr>
        <w:t>حديات</w:t>
      </w:r>
      <w:r w:rsidRPr="00E14737">
        <w:rPr>
          <w:rFonts w:eastAsia="Times New Roman" w:cs="Simplified Arabic"/>
          <w:rtl/>
          <w:lang w:bidi="ar-JO"/>
        </w:rPr>
        <w:t xml:space="preserve"> والصعوبات التي قد تؤثر على اليات</w:t>
      </w:r>
      <w:r w:rsidR="00E73BC3" w:rsidRPr="00E14737">
        <w:rPr>
          <w:rFonts w:eastAsia="Times New Roman" w:cs="Simplified Arabic"/>
          <w:rtl/>
          <w:lang w:bidi="ar-JO"/>
        </w:rPr>
        <w:t xml:space="preserve"> العمل المأمول النهوض بها، حيث يستغرق اقرار هذا القانون وقتا طويل نسبياً بعد استكمال مراحلة الدستورية، فضلا عن ذلك يتعارض هذا التوجه مع السياسة العامة للحكومة الاردنية في عدم استحداث كيانات مؤسسية مستقلة عن الجسم الإداري للحكومة والتوجه نحو توحيد ودمج المؤسسات التي تم إستحداثها في فترات زمنية سابقة، كما ان من شأن ذلك ان يتطلب العديد من الاجراءات التنظيمية والمؤسسية والانظمة والتعليمات الفرعية لتنظيم العمل والتنسيق مع باق</w:t>
      </w:r>
      <w:r w:rsidRPr="00E14737">
        <w:rPr>
          <w:rFonts w:eastAsia="Times New Roman" w:cs="Simplified Arabic"/>
          <w:rtl/>
          <w:lang w:bidi="ar-JO"/>
        </w:rPr>
        <w:t>ي</w:t>
      </w:r>
      <w:r w:rsidR="00E73BC3" w:rsidRPr="00E14737">
        <w:rPr>
          <w:rFonts w:eastAsia="Times New Roman" w:cs="Simplified Arabic"/>
          <w:rtl/>
          <w:lang w:bidi="ar-JO"/>
        </w:rPr>
        <w:t xml:space="preserve"> المؤسسات الرسمية الأمر الذي يتطلب مزيداً من الوقت. </w:t>
      </w:r>
    </w:p>
    <w:p w14:paraId="0CB9E4A3" w14:textId="6361ABE2" w:rsidR="00E73BC3" w:rsidRPr="00E14737" w:rsidRDefault="00E73BC3" w:rsidP="00E73BC3">
      <w:pPr>
        <w:shd w:val="clear" w:color="auto" w:fill="FFC000"/>
        <w:suppressAutoHyphens/>
        <w:bidi/>
        <w:spacing w:before="240" w:after="240" w:line="240" w:lineRule="auto"/>
        <w:jc w:val="mediumKashida"/>
        <w:rPr>
          <w:rFonts w:eastAsia="Times New Roman" w:cs="Simplified Arabic"/>
          <w:b/>
          <w:bCs/>
          <w:rtl/>
          <w:lang w:bidi="ar-JO"/>
        </w:rPr>
      </w:pPr>
      <w:r w:rsidRPr="00E14737">
        <w:rPr>
          <w:rFonts w:eastAsia="Times New Roman" w:cs="Simplified Arabic"/>
          <w:b/>
          <w:bCs/>
          <w:rtl/>
          <w:lang w:bidi="ar-JO"/>
        </w:rPr>
        <w:t>الخيار الثاني: إصدار نظام لمأسسة مكتب المنسق الحكومي</w:t>
      </w:r>
      <w:r w:rsidR="0042161F" w:rsidRPr="00E14737">
        <w:rPr>
          <w:rFonts w:eastAsia="Times New Roman" w:cs="Simplified Arabic"/>
          <w:b/>
          <w:bCs/>
          <w:rtl/>
          <w:lang w:bidi="ar-JO"/>
        </w:rPr>
        <w:t xml:space="preserve"> لحقوق الانسان</w:t>
      </w:r>
    </w:p>
    <w:p w14:paraId="52023818" w14:textId="06C5FCFB" w:rsidR="00E73BC3" w:rsidRPr="00E14737" w:rsidRDefault="0042161F" w:rsidP="00E73BC3">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 xml:space="preserve"> و يتم ذلك </w:t>
      </w:r>
      <w:r w:rsidR="00E73BC3" w:rsidRPr="00E14737">
        <w:rPr>
          <w:rFonts w:eastAsia="Times New Roman" w:cs="Simplified Arabic"/>
          <w:rtl/>
          <w:lang w:bidi="ar-JO"/>
        </w:rPr>
        <w:t xml:space="preserve">من خلال اصدار نظام خاص من مجلس الوزارء لتنظيم عمل مكتب المنسق الحكومي، الا ان هذا الخيار كذلك الامر يحتاج مزيد من المشاورات </w:t>
      </w:r>
      <w:r w:rsidR="00A65C59" w:rsidRPr="00E14737">
        <w:rPr>
          <w:rFonts w:eastAsia="Times New Roman" w:cs="Simplified Arabic"/>
          <w:rtl/>
          <w:lang w:bidi="ar-JO"/>
        </w:rPr>
        <w:t>والنقاشات المعمقة حول اختصاص ومهام المنسق الحكومي وقد يلقى العديد من الاصوات المعارضة بداعي سلب اختصاصتها او استحداث كيان مؤسسي يعتبر مرجعا تنظيميا لها وهذا قد يتعارض مع الهياكل التنظيمية لبعض تلك المكاتب او الجهات التي تعمل على</w:t>
      </w:r>
      <w:r w:rsidRPr="00E14737">
        <w:rPr>
          <w:rFonts w:eastAsia="Times New Roman" w:cs="Simplified Arabic"/>
          <w:rtl/>
          <w:lang w:bidi="ar-JO"/>
        </w:rPr>
        <w:t xml:space="preserve"> قضايا</w:t>
      </w:r>
      <w:r w:rsidR="00A65C59" w:rsidRPr="00E14737">
        <w:rPr>
          <w:rFonts w:eastAsia="Times New Roman" w:cs="Simplified Arabic"/>
          <w:rtl/>
          <w:lang w:bidi="ar-JO"/>
        </w:rPr>
        <w:t xml:space="preserve"> حقوق الانسان ولا سيما شكاوى حقوق الانسان. </w:t>
      </w:r>
    </w:p>
    <w:p w14:paraId="6ADD23EC" w14:textId="09C0CCDF" w:rsidR="00A65C59" w:rsidRPr="00E14737" w:rsidRDefault="00A65C59" w:rsidP="00A65C59">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كما ت</w:t>
      </w:r>
      <w:r w:rsidR="0042161F" w:rsidRPr="00E14737">
        <w:rPr>
          <w:rFonts w:eastAsia="Times New Roman" w:cs="Simplified Arabic"/>
          <w:rtl/>
          <w:lang w:bidi="ar-JO"/>
        </w:rPr>
        <w:t>ُ</w:t>
      </w:r>
      <w:r w:rsidRPr="00E14737">
        <w:rPr>
          <w:rFonts w:eastAsia="Times New Roman" w:cs="Simplified Arabic"/>
          <w:rtl/>
          <w:lang w:bidi="ar-JO"/>
        </w:rPr>
        <w:t>ثار حول هذا الخيار</w:t>
      </w:r>
      <w:r w:rsidR="0042161F" w:rsidRPr="00E14737">
        <w:rPr>
          <w:rFonts w:eastAsia="Times New Roman" w:cs="Simplified Arabic"/>
          <w:rtl/>
          <w:lang w:bidi="ar-JO"/>
        </w:rPr>
        <w:t xml:space="preserve"> مسألة غاية في الاهمية من حيث دستورية هذا النظام</w:t>
      </w:r>
      <w:r w:rsidRPr="00E14737">
        <w:rPr>
          <w:rFonts w:eastAsia="Times New Roman" w:cs="Simplified Arabic"/>
          <w:rtl/>
          <w:lang w:bidi="ar-JO"/>
        </w:rPr>
        <w:t xml:space="preserve"> من عدمه اذ ووفقا للنظام القانوني الوطني فإن اصدار النظام يجب </w:t>
      </w:r>
      <w:r w:rsidR="007F1213" w:rsidRPr="00E14737">
        <w:rPr>
          <w:rFonts w:eastAsia="Times New Roman" w:cs="Simplified Arabic"/>
          <w:rtl/>
          <w:lang w:bidi="ar-JO"/>
        </w:rPr>
        <w:t>أ</w:t>
      </w:r>
      <w:r w:rsidRPr="00E14737">
        <w:rPr>
          <w:rFonts w:eastAsia="Times New Roman" w:cs="Simplified Arabic"/>
          <w:rtl/>
          <w:lang w:bidi="ar-JO"/>
        </w:rPr>
        <w:t>ن يجد اساسه وسند شرعيته من قانون ينص على صلاحية مجلس الوزراء على اصدار النظام وهذا غير متوفر، كما ان الاستناد الى المادة 114 من الدستور الاردني</w:t>
      </w:r>
      <w:r w:rsidRPr="00E14737">
        <w:rPr>
          <w:rStyle w:val="FootnoteReference"/>
          <w:rFonts w:eastAsia="Times New Roman" w:cs="Simplified Arabic"/>
          <w:rtl/>
          <w:lang w:bidi="ar-JO"/>
        </w:rPr>
        <w:footnoteReference w:id="4"/>
      </w:r>
      <w:r w:rsidRPr="00E14737">
        <w:rPr>
          <w:rFonts w:eastAsia="Times New Roman" w:cs="Simplified Arabic"/>
          <w:rtl/>
          <w:lang w:bidi="ar-JO"/>
        </w:rPr>
        <w:t xml:space="preserve"> والتي تجيز لمجلس الوزراء اصدار انظمة</w:t>
      </w:r>
      <w:r w:rsidR="0042161F" w:rsidRPr="00E14737">
        <w:rPr>
          <w:rFonts w:eastAsia="Times New Roman" w:cs="Simplified Arabic"/>
          <w:rtl/>
          <w:lang w:bidi="ar-JO"/>
        </w:rPr>
        <w:t xml:space="preserve"> ,</w:t>
      </w:r>
      <w:r w:rsidRPr="00E14737">
        <w:rPr>
          <w:rFonts w:eastAsia="Times New Roman" w:cs="Simplified Arabic"/>
          <w:rtl/>
          <w:lang w:bidi="ar-JO"/>
        </w:rPr>
        <w:t xml:space="preserve"> الا انها تفتح الباب على مصراعية حول مدى دستوري</w:t>
      </w:r>
      <w:r w:rsidR="0042161F" w:rsidRPr="00E14737">
        <w:rPr>
          <w:rFonts w:eastAsia="Times New Roman" w:cs="Simplified Arabic"/>
          <w:rtl/>
          <w:lang w:bidi="ar-JO"/>
        </w:rPr>
        <w:t>ة مثل هذا النظام ومدى التزامه ب</w:t>
      </w:r>
      <w:r w:rsidRPr="00E14737">
        <w:rPr>
          <w:rFonts w:eastAsia="Times New Roman" w:cs="Simplified Arabic"/>
          <w:rtl/>
          <w:lang w:bidi="ar-JO"/>
        </w:rPr>
        <w:t xml:space="preserve">المضمون الدستوري لهذه المادة. </w:t>
      </w:r>
    </w:p>
    <w:p w14:paraId="68E4EECA" w14:textId="4F60427F" w:rsidR="00A65C59" w:rsidRPr="00E14737" w:rsidRDefault="00A65C59" w:rsidP="00A65C59">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كما ان المادة 120 من الدستور</w:t>
      </w:r>
      <w:r w:rsidRPr="00E14737">
        <w:rPr>
          <w:rStyle w:val="FootnoteReference"/>
          <w:rFonts w:eastAsia="Times New Roman" w:cs="Simplified Arabic"/>
          <w:rtl/>
          <w:lang w:bidi="ar-JO"/>
        </w:rPr>
        <w:footnoteReference w:id="5"/>
      </w:r>
      <w:r w:rsidRPr="00E14737">
        <w:rPr>
          <w:rFonts w:eastAsia="Times New Roman" w:cs="Simplified Arabic"/>
          <w:rtl/>
          <w:lang w:bidi="ar-JO"/>
        </w:rPr>
        <w:t xml:space="preserve"> تثير ذات التحديات حيث ان المتصور لمكتب المنسق الحكومي ليس فقط عمل اداري وانما بعض الاعمال ذات الطابع الفني والموضوعي كما في الشكاوى والتقارير فضلا عن ان المادة 120 تنصرف الى مسألة تنظيم الدوا</w:t>
      </w:r>
      <w:r w:rsidR="00E5247B" w:rsidRPr="00E14737">
        <w:rPr>
          <w:rFonts w:eastAsia="Times New Roman" w:cs="Simplified Arabic"/>
          <w:rtl/>
          <w:lang w:bidi="ar-JO"/>
        </w:rPr>
        <w:t>ئر الحكومية واليات واجراءت تشكل</w:t>
      </w:r>
      <w:r w:rsidRPr="00E14737">
        <w:rPr>
          <w:rFonts w:eastAsia="Times New Roman" w:cs="Simplified Arabic"/>
          <w:rtl/>
          <w:lang w:bidi="ar-JO"/>
        </w:rPr>
        <w:t>ها وتعيين الموظفين</w:t>
      </w:r>
      <w:r w:rsidR="00E5247B" w:rsidRPr="00E14737">
        <w:rPr>
          <w:rFonts w:eastAsia="Times New Roman" w:cs="Simplified Arabic"/>
          <w:rtl/>
          <w:lang w:bidi="ar-JO"/>
        </w:rPr>
        <w:t xml:space="preserve"> فيها فهي تتعلق بالجانب الاداري</w:t>
      </w:r>
      <w:r w:rsidRPr="00E14737">
        <w:rPr>
          <w:rFonts w:eastAsia="Times New Roman" w:cs="Simplified Arabic"/>
          <w:rtl/>
          <w:lang w:bidi="ar-JO"/>
        </w:rPr>
        <w:t xml:space="preserve"> التنظيمي الصرف. </w:t>
      </w:r>
      <w:r w:rsidR="007F1213" w:rsidRPr="00E14737">
        <w:rPr>
          <w:rFonts w:eastAsia="Times New Roman" w:cs="Simplified Arabic"/>
          <w:rtl/>
          <w:lang w:bidi="ar-JO"/>
        </w:rPr>
        <w:t xml:space="preserve">هذا فضلا عن ان التحدي الابرز امام ذلك هو عدم الثبات والتغيير حسب اولويات الحكومة ومدى قناعتها بجدوى ذلك. </w:t>
      </w:r>
    </w:p>
    <w:p w14:paraId="4EA018F1" w14:textId="12F207E7" w:rsidR="007F1213" w:rsidRPr="00E14737" w:rsidRDefault="007F1213" w:rsidP="007F1213">
      <w:pPr>
        <w:shd w:val="clear" w:color="auto" w:fill="FFC000"/>
        <w:suppressAutoHyphens/>
        <w:bidi/>
        <w:spacing w:before="240" w:after="240" w:line="240" w:lineRule="auto"/>
        <w:jc w:val="mediumKashida"/>
        <w:rPr>
          <w:rFonts w:eastAsia="Times New Roman" w:cs="Simplified Arabic"/>
          <w:b/>
          <w:bCs/>
          <w:rtl/>
          <w:lang w:bidi="ar-JO"/>
        </w:rPr>
      </w:pPr>
      <w:r w:rsidRPr="00E14737">
        <w:rPr>
          <w:rFonts w:eastAsia="Times New Roman" w:cs="Simplified Arabic"/>
          <w:b/>
          <w:bCs/>
          <w:rtl/>
          <w:lang w:bidi="ar-JO"/>
        </w:rPr>
        <w:t xml:space="preserve">الخيار </w:t>
      </w:r>
      <w:r w:rsidR="00B63DBA" w:rsidRPr="00E14737">
        <w:rPr>
          <w:rFonts w:eastAsia="Times New Roman" w:cs="Simplified Arabic"/>
          <w:b/>
          <w:bCs/>
          <w:rtl/>
          <w:lang w:bidi="ar-JO"/>
        </w:rPr>
        <w:t>الثالث: إ</w:t>
      </w:r>
      <w:r w:rsidRPr="00E14737">
        <w:rPr>
          <w:rFonts w:eastAsia="Times New Roman" w:cs="Simplified Arabic"/>
          <w:b/>
          <w:bCs/>
          <w:rtl/>
          <w:lang w:bidi="ar-JO"/>
        </w:rPr>
        <w:t>دراج مكتب المنسق الحكومي ضمن الهيكل التنظيمي لرئاسة الوزراء</w:t>
      </w:r>
    </w:p>
    <w:p w14:paraId="198F57BF" w14:textId="74A1420E" w:rsidR="007F1213" w:rsidRPr="00E14737" w:rsidRDefault="007F1213" w:rsidP="007F1213">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مفاد هذا الخيار ان يتم تطو</w:t>
      </w:r>
      <w:r w:rsidR="00F867D9" w:rsidRPr="00E14737">
        <w:rPr>
          <w:rFonts w:eastAsia="Times New Roman" w:cs="Simplified Arabic"/>
          <w:rtl/>
          <w:lang w:bidi="ar-JO"/>
        </w:rPr>
        <w:t>ير وتعديل الهيكل التنظيمي لرئاسة</w:t>
      </w:r>
      <w:r w:rsidRPr="00E14737">
        <w:rPr>
          <w:rFonts w:eastAsia="Times New Roman" w:cs="Simplified Arabic"/>
          <w:rtl/>
          <w:lang w:bidi="ar-JO"/>
        </w:rPr>
        <w:t xml:space="preserve"> الوزراء وان يتم ادراج مكتب المنسق الحكومي لحقوق الانسان كأحد الادارات التنظيمية في رئاسة الوزراء وان تكون وحدة حقوق الانسان تابعة تنظيميا لهذا المكتب ويتم وضع وتطوير اختصاصات واضحة للمكتب و</w:t>
      </w:r>
      <w:r w:rsidR="00F867D9" w:rsidRPr="00E14737">
        <w:rPr>
          <w:rFonts w:eastAsia="Times New Roman" w:cs="Simplified Arabic"/>
          <w:rtl/>
          <w:lang w:bidi="ar-JO"/>
        </w:rPr>
        <w:t xml:space="preserve"> </w:t>
      </w:r>
      <w:r w:rsidRPr="00E14737">
        <w:rPr>
          <w:rFonts w:eastAsia="Times New Roman" w:cs="Simplified Arabic"/>
          <w:rtl/>
          <w:lang w:bidi="ar-JO"/>
        </w:rPr>
        <w:t>رفده بالكوارد البشرية اللازمة لضمان استدامة العمل وتنسيق و</w:t>
      </w:r>
      <w:r w:rsidR="00F867D9" w:rsidRPr="00E14737">
        <w:rPr>
          <w:rFonts w:eastAsia="Times New Roman" w:cs="Simplified Arabic"/>
          <w:rtl/>
          <w:lang w:bidi="ar-JO"/>
        </w:rPr>
        <w:t xml:space="preserve"> </w:t>
      </w:r>
      <w:r w:rsidRPr="00E14737">
        <w:rPr>
          <w:rFonts w:eastAsia="Times New Roman" w:cs="Simplified Arabic"/>
          <w:rtl/>
          <w:lang w:bidi="ar-JO"/>
        </w:rPr>
        <w:t xml:space="preserve">توحيد كافة الجهود مع كافة المؤسسات والدوائر ذات العلاقة. </w:t>
      </w:r>
    </w:p>
    <w:p w14:paraId="7B1403A8" w14:textId="38079B2E" w:rsidR="007F1213" w:rsidRPr="00E14737" w:rsidRDefault="007F1213" w:rsidP="007F1213">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وعلى الصعيد التنظ</w:t>
      </w:r>
      <w:r w:rsidR="00F867D9" w:rsidRPr="00E14737">
        <w:rPr>
          <w:rFonts w:eastAsia="Times New Roman" w:cs="Simplified Arabic"/>
          <w:rtl/>
          <w:lang w:bidi="ar-JO"/>
        </w:rPr>
        <w:t>يمي يكون تابع الى امين عام رئاسة</w:t>
      </w:r>
      <w:r w:rsidRPr="00E14737">
        <w:rPr>
          <w:rFonts w:eastAsia="Times New Roman" w:cs="Simplified Arabic"/>
          <w:rtl/>
          <w:lang w:bidi="ar-JO"/>
        </w:rPr>
        <w:t xml:space="preserve"> الوزراء فيما يتعلق بالجوانب الادارية والتنظيمية وجداول التشكيلات الادارية و</w:t>
      </w:r>
      <w:r w:rsidR="00F867D9" w:rsidRPr="00E14737">
        <w:rPr>
          <w:rFonts w:eastAsia="Times New Roman" w:cs="Simplified Arabic"/>
          <w:rtl/>
          <w:lang w:bidi="ar-JO"/>
        </w:rPr>
        <w:t>موزانة الرئاسة وجزء اصيل من عمل</w:t>
      </w:r>
      <w:r w:rsidRPr="00E14737">
        <w:rPr>
          <w:rFonts w:eastAsia="Times New Roman" w:cs="Simplified Arabic"/>
          <w:rtl/>
          <w:lang w:bidi="ar-JO"/>
        </w:rPr>
        <w:t>ها اليوم</w:t>
      </w:r>
      <w:r w:rsidR="00F867D9" w:rsidRPr="00E14737">
        <w:rPr>
          <w:rFonts w:eastAsia="Times New Roman" w:cs="Simplified Arabic"/>
          <w:rtl/>
          <w:lang w:bidi="ar-JO"/>
        </w:rPr>
        <w:t>ي، ومن الناحية الفنية والموضوعية</w:t>
      </w:r>
      <w:r w:rsidRPr="00E14737">
        <w:rPr>
          <w:rFonts w:eastAsia="Times New Roman" w:cs="Simplified Arabic"/>
          <w:rtl/>
          <w:lang w:bidi="ar-JO"/>
        </w:rPr>
        <w:t xml:space="preserve"> يكون مرتبط مع رئيس الوزراء او اللجان الوزارية التي يتم تحديدها من قبل مجلس الوزراء ورئيس الوزراء. </w:t>
      </w:r>
    </w:p>
    <w:p w14:paraId="3502B6EB" w14:textId="1412E0D4" w:rsidR="007F1213" w:rsidRPr="00E14737" w:rsidRDefault="00833D6F" w:rsidP="002D61A9">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lastRenderedPageBreak/>
        <w:t xml:space="preserve">هذا </w:t>
      </w:r>
      <w:r w:rsidR="002D61A9" w:rsidRPr="00E14737">
        <w:rPr>
          <w:rFonts w:eastAsia="Times New Roman" w:cs="Simplified Arabic"/>
          <w:rtl/>
          <w:lang w:bidi="ar-JO"/>
        </w:rPr>
        <w:t>الخيار ي</w:t>
      </w:r>
      <w:r w:rsidRPr="00E14737">
        <w:rPr>
          <w:rFonts w:eastAsia="Times New Roman" w:cs="Simplified Arabic"/>
          <w:rtl/>
          <w:lang w:bidi="ar-JO"/>
        </w:rPr>
        <w:t>ضمن الاستدامة والتراكمية في عمل مكتب المنسق الحكومي كما يضمن استجابة غير مترددة من كافة المؤسسات والدوائر الحكومية على اليات العمل التي يتم اعتمادها في هذا ا</w:t>
      </w:r>
      <w:r w:rsidR="008D32C2" w:rsidRPr="00E14737">
        <w:rPr>
          <w:rFonts w:eastAsia="Times New Roman" w:cs="Simplified Arabic"/>
          <w:rtl/>
          <w:lang w:bidi="ar-JO"/>
        </w:rPr>
        <w:t>لصدد من قبل متكب المنسق الحكومي</w:t>
      </w:r>
      <w:r w:rsidRPr="00E14737">
        <w:rPr>
          <w:rFonts w:eastAsia="Times New Roman" w:cs="Simplified Arabic"/>
          <w:rtl/>
          <w:lang w:bidi="ar-JO"/>
        </w:rPr>
        <w:t xml:space="preserve"> باعتباره اعلى مرجعية ادارية من تلك المؤسسات وبالتالي الاستفادة من السلطة الادراية التي تتمتع بها رئ</w:t>
      </w:r>
      <w:r w:rsidR="002D61A9" w:rsidRPr="00E14737">
        <w:rPr>
          <w:rFonts w:eastAsia="Times New Roman" w:cs="Simplified Arabic"/>
          <w:rtl/>
          <w:lang w:bidi="ar-JO"/>
        </w:rPr>
        <w:t>اسة الوزراء كأعلى المراجع الادارية</w:t>
      </w:r>
      <w:r w:rsidRPr="00E14737">
        <w:rPr>
          <w:rFonts w:eastAsia="Times New Roman" w:cs="Simplified Arabic"/>
          <w:rtl/>
          <w:lang w:bidi="ar-JO"/>
        </w:rPr>
        <w:t xml:space="preserve"> المشرفة على تسيير الشؤون اليومية للدولة الاردنية من </w:t>
      </w:r>
      <w:r w:rsidR="002D61A9" w:rsidRPr="00E14737">
        <w:rPr>
          <w:rFonts w:eastAsia="Times New Roman" w:cs="Simplified Arabic"/>
          <w:rtl/>
          <w:lang w:bidi="ar-JO"/>
        </w:rPr>
        <w:t xml:space="preserve">خلال المؤسسات والدولئر الحكومية وهي بالتالي ملزمة في تنفيذ اي عمل بهذا الصدد ويعتبر جزء من مسؤوليتها الادارية. </w:t>
      </w:r>
    </w:p>
    <w:p w14:paraId="7EDA3515" w14:textId="11CC18D6" w:rsidR="002D61A9" w:rsidRPr="00E14737" w:rsidRDefault="002D61A9" w:rsidP="002D61A9">
      <w:pPr>
        <w:shd w:val="clear" w:color="auto" w:fill="00B0F0"/>
        <w:suppressAutoHyphens/>
        <w:bidi/>
        <w:spacing w:before="240" w:after="240" w:line="240" w:lineRule="auto"/>
        <w:jc w:val="mediumKashida"/>
        <w:rPr>
          <w:rFonts w:eastAsia="Times New Roman" w:cs="Simplified Arabic"/>
          <w:b/>
          <w:bCs/>
          <w:rtl/>
          <w:lang w:bidi="ar-JO"/>
        </w:rPr>
      </w:pPr>
      <w:r w:rsidRPr="00E14737">
        <w:rPr>
          <w:rFonts w:eastAsia="Times New Roman" w:cs="Simplified Arabic"/>
          <w:b/>
          <w:bCs/>
          <w:rtl/>
          <w:lang w:bidi="ar-JO"/>
        </w:rPr>
        <w:t xml:space="preserve">الترجيح بين الخيارات </w:t>
      </w:r>
    </w:p>
    <w:p w14:paraId="55D2C528" w14:textId="06052CD4" w:rsidR="002D61A9" w:rsidRPr="00E14737" w:rsidRDefault="008D32C2" w:rsidP="002D61A9">
      <w:pPr>
        <w:suppressAutoHyphens/>
        <w:bidi/>
        <w:spacing w:before="240" w:after="240" w:line="240" w:lineRule="auto"/>
        <w:jc w:val="mediumKashida"/>
        <w:rPr>
          <w:rFonts w:eastAsia="Times New Roman" w:cs="Simplified Arabic"/>
          <w:rtl/>
          <w:lang w:bidi="ar-JO"/>
        </w:rPr>
      </w:pPr>
      <w:r w:rsidRPr="00E14737">
        <w:rPr>
          <w:rFonts w:eastAsia="Times New Roman" w:cs="Simplified Arabic"/>
          <w:rtl/>
          <w:lang w:bidi="ar-JO"/>
        </w:rPr>
        <w:t>بعد استعراض الخيارات المتاحة</w:t>
      </w:r>
      <w:r w:rsidR="002D61A9" w:rsidRPr="00E14737">
        <w:rPr>
          <w:rFonts w:eastAsia="Times New Roman" w:cs="Simplified Arabic"/>
          <w:rtl/>
          <w:lang w:bidi="ar-JO"/>
        </w:rPr>
        <w:t xml:space="preserve"> نجد بأ</w:t>
      </w:r>
      <w:r w:rsidR="00A8344B" w:rsidRPr="00E14737">
        <w:rPr>
          <w:rFonts w:eastAsia="Times New Roman" w:cs="Simplified Arabic"/>
          <w:rtl/>
          <w:lang w:bidi="ar-JO"/>
        </w:rPr>
        <w:t>ن الخيار الثالث والمتمثل في إ</w:t>
      </w:r>
      <w:r w:rsidR="002D61A9" w:rsidRPr="00E14737">
        <w:rPr>
          <w:rFonts w:eastAsia="Times New Roman" w:cs="Simplified Arabic"/>
          <w:rtl/>
          <w:lang w:bidi="ar-JO"/>
        </w:rPr>
        <w:t xml:space="preserve">دراج مكتب المنسق الحكومي على الهيكي التنظيمي لرئاسة الوزراء يغدو الخيار المناسب والذي من شأنه ان يضمن الاتي: </w:t>
      </w:r>
    </w:p>
    <w:p w14:paraId="4CFA7E2F" w14:textId="48254EB8" w:rsidR="002D61A9" w:rsidRPr="00E14737" w:rsidRDefault="002D61A9" w:rsidP="002D61A9">
      <w:pPr>
        <w:pStyle w:val="ListParagraph"/>
        <w:numPr>
          <w:ilvl w:val="0"/>
          <w:numId w:val="39"/>
        </w:numPr>
        <w:suppressAutoHyphens/>
        <w:bidi/>
        <w:spacing w:before="240" w:after="240" w:line="240" w:lineRule="auto"/>
        <w:jc w:val="mediumKashida"/>
        <w:rPr>
          <w:rFonts w:eastAsia="Times New Roman" w:cs="Simplified Arabic"/>
          <w:lang w:bidi="ar-JO"/>
        </w:rPr>
      </w:pPr>
      <w:r w:rsidRPr="00E14737">
        <w:rPr>
          <w:rFonts w:eastAsia="Times New Roman" w:cs="Simplified Arabic"/>
          <w:b/>
          <w:bCs/>
          <w:rtl/>
          <w:lang w:bidi="ar-JO"/>
        </w:rPr>
        <w:t>الاستدامة:</w:t>
      </w:r>
      <w:r w:rsidR="008D32C2" w:rsidRPr="00E14737">
        <w:rPr>
          <w:rFonts w:eastAsia="Times New Roman" w:cs="Simplified Arabic"/>
          <w:rtl/>
          <w:lang w:bidi="ar-JO"/>
        </w:rPr>
        <w:t xml:space="preserve"> حيث ان هيكلة مكتب المنسق الحكومي لحقوق الانسان</w:t>
      </w:r>
      <w:r w:rsidRPr="00E14737">
        <w:rPr>
          <w:rFonts w:eastAsia="Times New Roman" w:cs="Simplified Arabic"/>
          <w:rtl/>
          <w:lang w:bidi="ar-JO"/>
        </w:rPr>
        <w:t xml:space="preserve"> في رئاسة الوزراء يمنح المكتب واختصاصته ثباتاً واضحاً في ممارسة اختصاصاته وغير خاضع لل</w:t>
      </w:r>
      <w:r w:rsidR="008D32C2" w:rsidRPr="00E14737">
        <w:rPr>
          <w:rFonts w:eastAsia="Times New Roman" w:cs="Simplified Arabic"/>
          <w:rtl/>
          <w:lang w:bidi="ar-JO"/>
        </w:rPr>
        <w:t>ت</w:t>
      </w:r>
      <w:r w:rsidRPr="00E14737">
        <w:rPr>
          <w:rFonts w:eastAsia="Times New Roman" w:cs="Simplified Arabic"/>
          <w:rtl/>
          <w:lang w:bidi="ar-JO"/>
        </w:rPr>
        <w:t xml:space="preserve">عديل والتبدل المستمر في كل حكومة. </w:t>
      </w:r>
    </w:p>
    <w:p w14:paraId="60C4461A" w14:textId="70033971" w:rsidR="002D61A9" w:rsidRPr="00E14737" w:rsidRDefault="002D61A9" w:rsidP="002D61A9">
      <w:pPr>
        <w:pStyle w:val="ListParagraph"/>
        <w:numPr>
          <w:ilvl w:val="0"/>
          <w:numId w:val="39"/>
        </w:numPr>
        <w:suppressAutoHyphens/>
        <w:bidi/>
        <w:spacing w:before="240" w:after="240" w:line="240" w:lineRule="auto"/>
        <w:jc w:val="mediumKashida"/>
        <w:rPr>
          <w:rFonts w:eastAsia="Times New Roman" w:cs="Simplified Arabic"/>
          <w:lang w:bidi="ar-JO"/>
        </w:rPr>
      </w:pPr>
      <w:r w:rsidRPr="00E14737">
        <w:rPr>
          <w:rFonts w:eastAsia="Times New Roman" w:cs="Simplified Arabic"/>
          <w:b/>
          <w:bCs/>
          <w:rtl/>
          <w:lang w:bidi="ar-JO"/>
        </w:rPr>
        <w:t>الال</w:t>
      </w:r>
      <w:r w:rsidR="00D43CB5" w:rsidRPr="00E14737">
        <w:rPr>
          <w:rFonts w:eastAsia="Times New Roman" w:cs="Simplified Arabic"/>
          <w:b/>
          <w:bCs/>
          <w:rtl/>
          <w:lang w:bidi="ar-JO"/>
        </w:rPr>
        <w:t>ت</w:t>
      </w:r>
      <w:r w:rsidRPr="00E14737">
        <w:rPr>
          <w:rFonts w:eastAsia="Times New Roman" w:cs="Simplified Arabic"/>
          <w:b/>
          <w:bCs/>
          <w:rtl/>
          <w:lang w:bidi="ar-JO"/>
        </w:rPr>
        <w:t>زام الاداري:</w:t>
      </w:r>
      <w:r w:rsidRPr="00E14737">
        <w:rPr>
          <w:rFonts w:eastAsia="Times New Roman" w:cs="Simplified Arabic"/>
          <w:rtl/>
          <w:lang w:bidi="ar-JO"/>
        </w:rPr>
        <w:t xml:space="preserve"> حيث ل</w:t>
      </w:r>
      <w:r w:rsidR="00D43CB5" w:rsidRPr="00E14737">
        <w:rPr>
          <w:rFonts w:eastAsia="Times New Roman" w:cs="Simplified Arabic"/>
          <w:rtl/>
          <w:lang w:bidi="ar-JO"/>
        </w:rPr>
        <w:t>ا تستطيع اي مؤسسة او ادراة حكومية</w:t>
      </w:r>
      <w:r w:rsidRPr="00E14737">
        <w:rPr>
          <w:rFonts w:eastAsia="Times New Roman" w:cs="Simplified Arabic"/>
          <w:rtl/>
          <w:lang w:bidi="ar-JO"/>
        </w:rPr>
        <w:t xml:space="preserve"> التذرع بعدم الزام اجراءات المنسق الحكومي المتخذه في مواجتها حيث ان رئاسة الوزراء تعتبر اعلى المراجع الادارية وبالتالي كافة الاجراءات والقرارات واجبة التنفيذ من قبل كافة المؤسسات والدوائر الحكومية. </w:t>
      </w:r>
    </w:p>
    <w:p w14:paraId="0A7FC018" w14:textId="2D91943F" w:rsidR="002D61A9" w:rsidRPr="00E14737" w:rsidRDefault="002D61A9" w:rsidP="002D61A9">
      <w:pPr>
        <w:pStyle w:val="ListParagraph"/>
        <w:numPr>
          <w:ilvl w:val="0"/>
          <w:numId w:val="39"/>
        </w:numPr>
        <w:suppressAutoHyphens/>
        <w:bidi/>
        <w:spacing w:before="240" w:after="240" w:line="240" w:lineRule="auto"/>
        <w:jc w:val="mediumKashida"/>
        <w:rPr>
          <w:rFonts w:eastAsia="Times New Roman" w:cs="Simplified Arabic"/>
          <w:lang w:bidi="ar-JO"/>
        </w:rPr>
      </w:pPr>
      <w:r w:rsidRPr="00E14737">
        <w:rPr>
          <w:rFonts w:eastAsia="Times New Roman" w:cs="Simplified Arabic"/>
          <w:b/>
          <w:bCs/>
          <w:rtl/>
          <w:lang w:bidi="ar-JO"/>
        </w:rPr>
        <w:t>الحساسية لشكاوى حقوق الانسان</w:t>
      </w:r>
      <w:r w:rsidRPr="00E14737">
        <w:rPr>
          <w:rFonts w:eastAsia="Times New Roman" w:cs="Simplified Arabic"/>
          <w:rtl/>
          <w:lang w:bidi="ar-JO"/>
        </w:rPr>
        <w:t xml:space="preserve">: طبيعة شكاوى حقوق الانسان تحتاج الى متابعات ادراية واتخاذ اجراءات ومتابعات مستمرة وبالتالي يتطلب ذلك جهة مرجعية تتابع وتشرف وتقيم تنفيذ تلك المؤسسات لمقتضيات شكاوى حقوق الانسان وتقوم برسم الاطار العام والتصور الوطني العام لنظام الشكاوى. </w:t>
      </w:r>
    </w:p>
    <w:p w14:paraId="44F10B0E" w14:textId="6A920D7C" w:rsidR="002D61A9" w:rsidRPr="00E14737" w:rsidRDefault="002D61A9" w:rsidP="002D61A9">
      <w:pPr>
        <w:pStyle w:val="ListParagraph"/>
        <w:numPr>
          <w:ilvl w:val="0"/>
          <w:numId w:val="39"/>
        </w:numPr>
        <w:suppressAutoHyphens/>
        <w:bidi/>
        <w:spacing w:before="240" w:after="240" w:line="240" w:lineRule="auto"/>
        <w:jc w:val="mediumKashida"/>
        <w:rPr>
          <w:rFonts w:eastAsia="Times New Roman" w:cs="Simplified Arabic"/>
          <w:lang w:bidi="ar-JO"/>
        </w:rPr>
      </w:pPr>
      <w:r w:rsidRPr="00E14737">
        <w:rPr>
          <w:rFonts w:eastAsia="Times New Roman" w:cs="Simplified Arabic"/>
          <w:b/>
          <w:bCs/>
          <w:rtl/>
          <w:lang w:bidi="ar-JO"/>
        </w:rPr>
        <w:t>السرعة والاستجابة:</w:t>
      </w:r>
      <w:r w:rsidRPr="00E14737">
        <w:rPr>
          <w:rFonts w:eastAsia="Times New Roman" w:cs="Simplified Arabic"/>
          <w:rtl/>
          <w:lang w:bidi="ar-JO"/>
        </w:rPr>
        <w:t xml:space="preserve"> ففي مثل هذا الخ</w:t>
      </w:r>
      <w:r w:rsidR="00D43CB5" w:rsidRPr="00E14737">
        <w:rPr>
          <w:rFonts w:eastAsia="Times New Roman" w:cs="Simplified Arabic"/>
          <w:rtl/>
          <w:lang w:bidi="ar-JO"/>
        </w:rPr>
        <w:t>يار يتم تجنب الكثير من الاجراءات</w:t>
      </w:r>
      <w:r w:rsidRPr="00E14737">
        <w:rPr>
          <w:rFonts w:eastAsia="Times New Roman" w:cs="Simplified Arabic"/>
          <w:rtl/>
          <w:lang w:bidi="ar-JO"/>
        </w:rPr>
        <w:t xml:space="preserve"> ذات الطابع البيرقراطي والذي من شأنه ان يؤثر على فعالية نظام الشكاوى والانتهاكات التي تتطلب سرعة اتخاذ اجراءات معينة من قبل المؤسسات. </w:t>
      </w:r>
    </w:p>
    <w:p w14:paraId="4ABF4581" w14:textId="7F4F65CE" w:rsidR="00A8344B" w:rsidRPr="00E14737" w:rsidRDefault="00A8344B" w:rsidP="00A8344B">
      <w:pPr>
        <w:pStyle w:val="ListParagraph"/>
        <w:numPr>
          <w:ilvl w:val="0"/>
          <w:numId w:val="39"/>
        </w:numPr>
        <w:suppressAutoHyphens/>
        <w:bidi/>
        <w:spacing w:before="240" w:after="240" w:line="240" w:lineRule="auto"/>
        <w:jc w:val="mediumKashida"/>
        <w:rPr>
          <w:rFonts w:eastAsia="Times New Roman" w:cs="Simplified Arabic"/>
          <w:lang w:bidi="ar-JO"/>
        </w:rPr>
      </w:pPr>
      <w:r w:rsidRPr="00E14737">
        <w:rPr>
          <w:rFonts w:eastAsia="Times New Roman" w:cs="Simplified Arabic"/>
          <w:b/>
          <w:bCs/>
          <w:rtl/>
          <w:lang w:bidi="ar-JO"/>
        </w:rPr>
        <w:t>الفعالية:</w:t>
      </w:r>
      <w:r w:rsidR="00D43CB5" w:rsidRPr="00E14737">
        <w:rPr>
          <w:rFonts w:eastAsia="Times New Roman" w:cs="Simplified Arabic"/>
          <w:rtl/>
          <w:lang w:bidi="ar-JO"/>
        </w:rPr>
        <w:t xml:space="preserve"> بعض</w:t>
      </w:r>
      <w:r w:rsidRPr="00E14737">
        <w:rPr>
          <w:rFonts w:eastAsia="Times New Roman" w:cs="Simplified Arabic"/>
          <w:rtl/>
          <w:lang w:bidi="ar-JO"/>
        </w:rPr>
        <w:t xml:space="preserve"> الجهات و</w:t>
      </w:r>
      <w:r w:rsidR="00D43CB5" w:rsidRPr="00E14737">
        <w:rPr>
          <w:rFonts w:eastAsia="Times New Roman" w:cs="Simplified Arabic"/>
          <w:rtl/>
          <w:lang w:bidi="ar-JO"/>
        </w:rPr>
        <w:t>المؤسسات الوطنية المعنية بإستقبال</w:t>
      </w:r>
      <w:r w:rsidRPr="00E14737">
        <w:rPr>
          <w:rFonts w:eastAsia="Times New Roman" w:cs="Simplified Arabic"/>
          <w:rtl/>
          <w:lang w:bidi="ar-JO"/>
        </w:rPr>
        <w:t xml:space="preserve"> شكاوى حقوق الانسان تشير في تقاريرها ال</w:t>
      </w:r>
      <w:r w:rsidR="00D43CB5" w:rsidRPr="00E14737">
        <w:rPr>
          <w:rFonts w:eastAsia="Times New Roman" w:cs="Simplified Arabic"/>
          <w:rtl/>
          <w:lang w:bidi="ar-JO"/>
        </w:rPr>
        <w:t>ى عدم تعاون بعض المؤسسات</w:t>
      </w:r>
      <w:r w:rsidRPr="00E14737">
        <w:rPr>
          <w:rFonts w:eastAsia="Times New Roman" w:cs="Simplified Arabic"/>
          <w:rtl/>
          <w:lang w:bidi="ar-JO"/>
        </w:rPr>
        <w:t xml:space="preserve"> وان الغالبية العظمى من الشكاوى لا تزال قيد المتابعة مما يعني عدم فعالية طرق الانصاف ومساراتها العملية، ففي هيكيلة مكتب المنسق الحكومي يتم تطوير اليات وقواعد عمل معيارية لاستجابة تلك المؤسسات مع الشكاوى. </w:t>
      </w:r>
    </w:p>
    <w:p w14:paraId="3A3AC446" w14:textId="77777777" w:rsidR="00A8344B" w:rsidRPr="00E14737" w:rsidRDefault="00A8344B" w:rsidP="00A8344B">
      <w:pPr>
        <w:suppressAutoHyphens/>
        <w:bidi/>
        <w:spacing w:before="240" w:after="240" w:line="240" w:lineRule="auto"/>
        <w:ind w:left="360"/>
        <w:jc w:val="mediumKashida"/>
        <w:rPr>
          <w:rFonts w:eastAsia="Times New Roman" w:cs="Simplified Arabic"/>
          <w:rtl/>
          <w:lang w:bidi="ar-JO"/>
        </w:rPr>
      </w:pPr>
    </w:p>
    <w:sectPr w:rsidR="00A8344B" w:rsidRPr="00E14737" w:rsidSect="00476022">
      <w:headerReference w:type="default" r:id="rId8"/>
      <w:footerReference w:type="default" r:id="rId9"/>
      <w:footnotePr>
        <w:numRestart w:val="eachPage"/>
      </w:footnotePr>
      <w:endnotePr>
        <w:numFmt w:val="decimal"/>
      </w:endnotePr>
      <w:type w:val="evenPage"/>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EAB17" w14:textId="77777777" w:rsidR="00024D4C" w:rsidRDefault="00024D4C" w:rsidP="00953F5B">
      <w:pPr>
        <w:spacing w:after="0" w:line="240" w:lineRule="auto"/>
      </w:pPr>
      <w:r>
        <w:separator/>
      </w:r>
    </w:p>
  </w:endnote>
  <w:endnote w:type="continuationSeparator" w:id="0">
    <w:p w14:paraId="58FC0CEF" w14:textId="77777777" w:rsidR="00024D4C" w:rsidRDefault="00024D4C" w:rsidP="0095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plified Arabic">
    <w:altName w:val="Times New Roman"/>
    <w:panose1 w:val="020B06040202020202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B0604020202020204"/>
    <w:charset w:val="00"/>
    <w:family w:val="roman"/>
    <w:pitch w:val="variable"/>
    <w:sig w:usb0="00000000" w:usb1="80000000" w:usb2="00000008" w:usb3="00000000" w:csb0="00000041" w:csb1="00000000"/>
  </w:font>
  <w:font w:name="MCS Taybah S_U normal.">
    <w:altName w:val="Times New Roman"/>
    <w:panose1 w:val="020B06040202020202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b/>
        <w:bCs/>
        <w:color w:val="000000" w:themeColor="text1"/>
        <w:sz w:val="28"/>
        <w:szCs w:val="28"/>
      </w:rPr>
      <w:id w:val="582965489"/>
      <w:docPartObj>
        <w:docPartGallery w:val="Page Numbers (Bottom of Page)"/>
        <w:docPartUnique/>
      </w:docPartObj>
    </w:sdtPr>
    <w:sdtEndPr>
      <w:rPr>
        <w:noProof/>
      </w:rPr>
    </w:sdtEndPr>
    <w:sdtContent>
      <w:p w14:paraId="14F3FD2D" w14:textId="77777777" w:rsidR="00E1097B" w:rsidRPr="00787393" w:rsidRDefault="00E1097B">
        <w:pPr>
          <w:pStyle w:val="Footer"/>
          <w:jc w:val="center"/>
          <w:rPr>
            <w:rFonts w:asciiTheme="majorBidi" w:hAnsiTheme="majorBidi" w:cstheme="majorBidi"/>
            <w:b/>
            <w:bCs/>
            <w:color w:val="000000" w:themeColor="text1"/>
            <w:sz w:val="28"/>
            <w:szCs w:val="28"/>
          </w:rPr>
        </w:pPr>
        <w:r w:rsidRPr="00787393">
          <w:rPr>
            <w:rFonts w:asciiTheme="majorBidi" w:hAnsiTheme="majorBidi" w:cstheme="majorBidi"/>
            <w:b/>
            <w:bCs/>
            <w:color w:val="000000" w:themeColor="text1"/>
            <w:sz w:val="28"/>
            <w:szCs w:val="28"/>
          </w:rPr>
          <w:fldChar w:fldCharType="begin"/>
        </w:r>
        <w:r w:rsidRPr="00787393">
          <w:rPr>
            <w:rFonts w:asciiTheme="majorBidi" w:hAnsiTheme="majorBidi" w:cstheme="majorBidi"/>
            <w:b/>
            <w:bCs/>
            <w:color w:val="000000" w:themeColor="text1"/>
            <w:sz w:val="28"/>
            <w:szCs w:val="28"/>
          </w:rPr>
          <w:instrText xml:space="preserve"> PAGE   \* MERGEFORMAT </w:instrText>
        </w:r>
        <w:r w:rsidRPr="00787393">
          <w:rPr>
            <w:rFonts w:asciiTheme="majorBidi" w:hAnsiTheme="majorBidi" w:cstheme="majorBidi"/>
            <w:b/>
            <w:bCs/>
            <w:color w:val="000000" w:themeColor="text1"/>
            <w:sz w:val="28"/>
            <w:szCs w:val="28"/>
          </w:rPr>
          <w:fldChar w:fldCharType="separate"/>
        </w:r>
        <w:r w:rsidR="00EC17AF">
          <w:rPr>
            <w:rFonts w:asciiTheme="majorBidi" w:hAnsiTheme="majorBidi" w:cstheme="majorBidi"/>
            <w:b/>
            <w:bCs/>
            <w:noProof/>
            <w:color w:val="000000" w:themeColor="text1"/>
            <w:sz w:val="28"/>
            <w:szCs w:val="28"/>
          </w:rPr>
          <w:t>2</w:t>
        </w:r>
        <w:r w:rsidRPr="00787393">
          <w:rPr>
            <w:rFonts w:asciiTheme="majorBidi" w:hAnsiTheme="majorBidi" w:cstheme="majorBidi"/>
            <w:b/>
            <w:bCs/>
            <w:noProof/>
            <w:color w:val="000000" w:themeColor="text1"/>
            <w:sz w:val="28"/>
            <w:szCs w:val="28"/>
          </w:rPr>
          <w:fldChar w:fldCharType="end"/>
        </w:r>
      </w:p>
    </w:sdtContent>
  </w:sdt>
  <w:p w14:paraId="6F446D1A" w14:textId="77777777" w:rsidR="00E1097B" w:rsidRPr="00787393" w:rsidRDefault="00E1097B">
    <w:pPr>
      <w:pStyle w:val="Footer"/>
      <w:rPr>
        <w:rFonts w:asciiTheme="majorBidi" w:hAnsiTheme="majorBidi" w:cstheme="majorBidi"/>
        <w:b/>
        <w:bCs/>
        <w:color w:val="000000" w:themeColor="text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270F4" w14:textId="77777777" w:rsidR="00024D4C" w:rsidRDefault="00024D4C" w:rsidP="00953F5B">
      <w:pPr>
        <w:spacing w:after="0" w:line="240" w:lineRule="auto"/>
      </w:pPr>
      <w:r>
        <w:separator/>
      </w:r>
    </w:p>
  </w:footnote>
  <w:footnote w:type="continuationSeparator" w:id="0">
    <w:p w14:paraId="4F4AC5CD" w14:textId="77777777" w:rsidR="00024D4C" w:rsidRDefault="00024D4C" w:rsidP="00953F5B">
      <w:pPr>
        <w:spacing w:after="0" w:line="240" w:lineRule="auto"/>
      </w:pPr>
      <w:r>
        <w:continuationSeparator/>
      </w:r>
    </w:p>
  </w:footnote>
  <w:footnote w:id="1">
    <w:p w14:paraId="4D9361ED" w14:textId="5F624D31" w:rsidR="00941906" w:rsidRPr="00E14737" w:rsidRDefault="00941906" w:rsidP="00941906">
      <w:pPr>
        <w:pStyle w:val="FootnoteText"/>
        <w:bidi/>
        <w:rPr>
          <w:sz w:val="18"/>
          <w:szCs w:val="18"/>
          <w:rtl/>
          <w:lang w:bidi="ar-JO"/>
        </w:rPr>
      </w:pPr>
      <w:r w:rsidRPr="00E14737">
        <w:rPr>
          <w:rStyle w:val="FootnoteReference"/>
          <w:sz w:val="18"/>
          <w:szCs w:val="18"/>
        </w:rPr>
        <w:footnoteRef/>
      </w:r>
      <w:r w:rsidRPr="00E14737">
        <w:rPr>
          <w:sz w:val="18"/>
          <w:szCs w:val="18"/>
        </w:rPr>
        <w:t xml:space="preserve"> </w:t>
      </w:r>
      <w:r w:rsidRPr="00E14737">
        <w:rPr>
          <w:sz w:val="18"/>
          <w:szCs w:val="18"/>
          <w:rtl/>
          <w:lang w:bidi="ar-JO"/>
        </w:rPr>
        <w:t xml:space="preserve">. أعدت هذه الورقة المرجعية تنفيذا للاستشارة المقدمة من المحامي معاذ المومني والمحامي صدام ابو عزام من منظمة محامون بلا حدود حول اليات تنفيذ الالتزام الرابع من الخطة الرابعة لشراكة الحكومات الشفافة عام 2020 بالتعاون مع فريق الخبراء في محامون بلا حدود و منظمة " </w:t>
      </w:r>
      <w:r w:rsidRPr="00E14737">
        <w:rPr>
          <w:sz w:val="18"/>
          <w:szCs w:val="18"/>
          <w:lang w:bidi="ar-JO"/>
        </w:rPr>
        <w:t xml:space="preserve"> OECD</w:t>
      </w:r>
      <w:r w:rsidRPr="00E14737">
        <w:rPr>
          <w:sz w:val="18"/>
          <w:szCs w:val="18"/>
          <w:rtl/>
          <w:lang w:bidi="ar-JO"/>
        </w:rPr>
        <w:t xml:space="preserve">" </w:t>
      </w:r>
    </w:p>
  </w:footnote>
  <w:footnote w:id="2">
    <w:p w14:paraId="5C78E509" w14:textId="77777777" w:rsidR="00193905" w:rsidRPr="00E14737" w:rsidRDefault="00193905" w:rsidP="00193905">
      <w:pPr>
        <w:suppressAutoHyphens/>
        <w:bidi/>
        <w:spacing w:before="120" w:after="120" w:line="240" w:lineRule="auto"/>
        <w:jc w:val="highKashida"/>
        <w:rPr>
          <w:sz w:val="18"/>
          <w:szCs w:val="18"/>
          <w:rtl/>
          <w:lang w:bidi="ar-JO"/>
        </w:rPr>
      </w:pPr>
      <w:r w:rsidRPr="00E14737">
        <w:rPr>
          <w:rStyle w:val="FootnoteReference"/>
          <w:sz w:val="18"/>
          <w:szCs w:val="18"/>
        </w:rPr>
        <w:footnoteRef/>
      </w:r>
      <w:r w:rsidRPr="00E14737">
        <w:rPr>
          <w:sz w:val="18"/>
          <w:szCs w:val="18"/>
        </w:rPr>
        <w:t xml:space="preserve"> </w:t>
      </w:r>
      <w:r w:rsidRPr="00E14737">
        <w:rPr>
          <w:sz w:val="18"/>
          <w:szCs w:val="18"/>
          <w:rtl/>
          <w:lang w:bidi="ar-JO"/>
        </w:rPr>
        <w:t xml:space="preserve">. حسب الخطة الوطنية الرابعة لمبادرة شراكة الحكومات الشفافة 2018-2020 حيث جاء: توحيد وتطوير آليات استقبال الشكاوى المتعلقة بانتهاكات حقوق الانسان. </w:t>
      </w:r>
    </w:p>
    <w:p w14:paraId="018ACFF9" w14:textId="53E39285" w:rsidR="00193905" w:rsidRPr="00E14737" w:rsidRDefault="00193905" w:rsidP="00193905">
      <w:pPr>
        <w:pStyle w:val="FootnoteText"/>
        <w:bidi/>
        <w:rPr>
          <w:sz w:val="18"/>
          <w:szCs w:val="18"/>
          <w:rtl/>
          <w:lang w:bidi="ar-JO"/>
        </w:rPr>
      </w:pPr>
    </w:p>
    <w:p w14:paraId="77AD3759" w14:textId="56A128E8" w:rsidR="00193905" w:rsidRPr="00E14737" w:rsidRDefault="00193905" w:rsidP="00193905">
      <w:pPr>
        <w:pStyle w:val="FootnoteText"/>
        <w:bidi/>
        <w:rPr>
          <w:sz w:val="18"/>
          <w:szCs w:val="18"/>
          <w:rtl/>
          <w:lang w:bidi="ar-JO"/>
        </w:rPr>
      </w:pPr>
    </w:p>
  </w:footnote>
  <w:footnote w:id="3">
    <w:p w14:paraId="2DCC3263" w14:textId="4DDE4832" w:rsidR="00272173" w:rsidRPr="00E14737" w:rsidRDefault="00272173" w:rsidP="00272173">
      <w:pPr>
        <w:pStyle w:val="FootnoteText"/>
        <w:bidi/>
        <w:rPr>
          <w:sz w:val="18"/>
          <w:szCs w:val="18"/>
          <w:rtl/>
          <w:lang w:bidi="ar-JO"/>
        </w:rPr>
      </w:pPr>
      <w:r w:rsidRPr="00E14737">
        <w:rPr>
          <w:rStyle w:val="FootnoteReference"/>
          <w:sz w:val="18"/>
          <w:szCs w:val="18"/>
        </w:rPr>
        <w:footnoteRef/>
      </w:r>
      <w:r w:rsidRPr="00E14737">
        <w:rPr>
          <w:sz w:val="18"/>
          <w:szCs w:val="18"/>
        </w:rPr>
        <w:t xml:space="preserve"> </w:t>
      </w:r>
      <w:r w:rsidRPr="00E14737">
        <w:rPr>
          <w:sz w:val="18"/>
          <w:szCs w:val="18"/>
          <w:rtl/>
          <w:lang w:bidi="ar-JO"/>
        </w:rPr>
        <w:t xml:space="preserve">. للاطلاع لى مضمون الالتزام والخطة بشكل عام يرجى زيارة الموقع الالكتروني لوزراة التخطيط الرابط: </w:t>
      </w:r>
      <w:r w:rsidRPr="00E14737">
        <w:rPr>
          <w:rFonts w:eastAsia="Times New Roman" w:cs="Arial"/>
          <w:sz w:val="18"/>
          <w:szCs w:val="18"/>
          <w:rtl/>
          <w:lang w:bidi="ar-JO"/>
        </w:rPr>
        <w:t xml:space="preserve">الرابط: </w:t>
      </w:r>
      <w:hyperlink r:id="rId1" w:history="1">
        <w:r w:rsidRPr="00E14737">
          <w:rPr>
            <w:rFonts w:eastAsia="Times New Roman" w:cs="Arial"/>
            <w:color w:val="0000FF"/>
            <w:sz w:val="18"/>
            <w:szCs w:val="18"/>
            <w:u w:val="single"/>
          </w:rPr>
          <w:t>http://www.mop.gov.jo/Pages/viewpage.aspx?pageID=25</w:t>
        </w:r>
      </w:hyperlink>
    </w:p>
  </w:footnote>
  <w:footnote w:id="4">
    <w:p w14:paraId="3B3A1977" w14:textId="1A772C23" w:rsidR="00A65C59" w:rsidRPr="00E14737" w:rsidRDefault="00A65C59" w:rsidP="00A65C59">
      <w:pPr>
        <w:pStyle w:val="FootnoteText"/>
        <w:bidi/>
        <w:rPr>
          <w:sz w:val="18"/>
          <w:szCs w:val="18"/>
          <w:rtl/>
          <w:lang w:bidi="ar-JO"/>
        </w:rPr>
      </w:pPr>
      <w:r w:rsidRPr="00E14737">
        <w:rPr>
          <w:rStyle w:val="FootnoteReference"/>
          <w:sz w:val="18"/>
          <w:szCs w:val="18"/>
        </w:rPr>
        <w:footnoteRef/>
      </w:r>
      <w:r w:rsidRPr="00E14737">
        <w:rPr>
          <w:sz w:val="18"/>
          <w:szCs w:val="18"/>
        </w:rPr>
        <w:t xml:space="preserve"> </w:t>
      </w:r>
      <w:r w:rsidRPr="00E14737">
        <w:rPr>
          <w:sz w:val="18"/>
          <w:szCs w:val="18"/>
          <w:rtl/>
          <w:lang w:bidi="ar-JO"/>
        </w:rPr>
        <w:t xml:space="preserve">. حيث نصت على " لمجلس الوزراء بموافقة الملك ان يضع من الانظمة من اجل مراقبة تخصيص وانفاق الاموال العامة وتنظيم مستودعات الحكومة. </w:t>
      </w:r>
    </w:p>
  </w:footnote>
  <w:footnote w:id="5">
    <w:p w14:paraId="032C2F13" w14:textId="02C08126" w:rsidR="00A65C59" w:rsidRPr="00E14737" w:rsidRDefault="00A65C59" w:rsidP="00A65C59">
      <w:pPr>
        <w:pStyle w:val="FootnoteText"/>
        <w:bidi/>
        <w:rPr>
          <w:sz w:val="18"/>
          <w:szCs w:val="18"/>
          <w:rtl/>
          <w:lang w:bidi="ar-JO"/>
        </w:rPr>
      </w:pPr>
      <w:r w:rsidRPr="00E14737">
        <w:rPr>
          <w:rStyle w:val="FootnoteReference"/>
          <w:sz w:val="18"/>
          <w:szCs w:val="18"/>
        </w:rPr>
        <w:footnoteRef/>
      </w:r>
      <w:r w:rsidRPr="00E14737">
        <w:rPr>
          <w:sz w:val="18"/>
          <w:szCs w:val="18"/>
        </w:rPr>
        <w:t xml:space="preserve"> </w:t>
      </w:r>
      <w:r w:rsidRPr="00E14737">
        <w:rPr>
          <w:sz w:val="18"/>
          <w:szCs w:val="18"/>
          <w:rtl/>
          <w:lang w:bidi="ar-JO"/>
        </w:rPr>
        <w:t xml:space="preserve">. حيث تنص على" التقسيملت الادارية في المملكة الاردنية الهاشمية وتشكيلات دوائر الحكومة ودرجاتها واسماؤها ومنهاج ادارتها وكيفية تعيين الموظفين وعزلهم والاشراف عليهم وحدود صلاحياتهم واختصاتهم تعين بأنظمة يصدرها مجلس الوزراء بموافقة الملك.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C00000"/>
        <w:spacing w:val="60"/>
      </w:rPr>
      <w:id w:val="-1560925619"/>
      <w:docPartObj>
        <w:docPartGallery w:val="Page Numbers (Top of Page)"/>
        <w:docPartUnique/>
      </w:docPartObj>
    </w:sdtPr>
    <w:sdtEndPr>
      <w:rPr>
        <w:b/>
        <w:bCs/>
        <w:noProof/>
        <w:spacing w:val="0"/>
      </w:rPr>
    </w:sdtEndPr>
    <w:sdtContent>
      <w:p w14:paraId="1825683B" w14:textId="77777777" w:rsidR="00E1097B" w:rsidRPr="00111F9C" w:rsidRDefault="00024D4C" w:rsidP="00B670F3">
        <w:pPr>
          <w:pStyle w:val="Header"/>
          <w:pBdr>
            <w:bottom w:val="single" w:sz="4" w:space="1" w:color="D9D9D9" w:themeColor="background1" w:themeShade="D9"/>
          </w:pBdr>
          <w:tabs>
            <w:tab w:val="left" w:pos="3772"/>
            <w:tab w:val="left" w:pos="4101"/>
            <w:tab w:val="right" w:pos="10080"/>
          </w:tabs>
          <w:rPr>
            <w:b/>
            <w:bCs/>
            <w:color w:val="C00000"/>
          </w:rPr>
        </w:pPr>
        <w:r>
          <w:rPr>
            <w:rFonts w:ascii="Times New Roman" w:hAnsi="Times New Roman" w:cs="Times New Roman"/>
            <w:color w:val="C00000"/>
            <w:sz w:val="24"/>
            <w:szCs w:val="24"/>
          </w:rPr>
          <w:object w:dxaOrig="1440" w:dyaOrig="1440" w14:anchorId="4E230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9.65pt;margin-top:-26.4pt;width:153.9pt;height:78pt;z-index:251658240;mso-wrap-edited:f;mso-width-percent:0;mso-height-percent:0;mso-position-horizontal-relative:text;mso-position-vertical-relative:text;mso-width-percent:0;mso-height-percent:0">
              <v:imagedata r:id="rId1" o:title=""/>
              <w10:wrap type="square"/>
            </v:shape>
            <o:OLEObject Type="Embed" ProgID="AcroExch.Document.DC" ShapeID="_x0000_s2049" DrawAspect="Content" ObjectID="_1671521202" r:id="rId2"/>
          </w:object>
        </w:r>
        <w:r w:rsidR="00E1097B" w:rsidRPr="00111F9C">
          <w:rPr>
            <w:color w:val="C00000"/>
            <w:spacing w:val="60"/>
          </w:rPr>
          <w:tab/>
        </w:r>
        <w:r w:rsidR="00E1097B" w:rsidRPr="00111F9C">
          <w:rPr>
            <w:color w:val="C00000"/>
            <w:spacing w:val="60"/>
          </w:rPr>
          <w:tab/>
        </w:r>
        <w:r w:rsidR="00E1097B">
          <w:rPr>
            <w:color w:val="C00000"/>
            <w:spacing w:val="60"/>
          </w:rPr>
          <w:tab/>
        </w:r>
        <w:r w:rsidR="00E1097B" w:rsidRPr="00111F9C">
          <w:rPr>
            <w:color w:val="C00000"/>
            <w:spacing w:val="60"/>
          </w:rPr>
          <w:tab/>
        </w:r>
        <w:r w:rsidR="00E1097B" w:rsidRPr="00111F9C">
          <w:rPr>
            <w:color w:val="C00000"/>
            <w:spacing w:val="60"/>
          </w:rPr>
          <w:tab/>
        </w:r>
      </w:p>
    </w:sdtContent>
  </w:sdt>
  <w:p w14:paraId="6E1C5707" w14:textId="77777777" w:rsidR="00E1097B" w:rsidRPr="00DE332D" w:rsidRDefault="00E1097B" w:rsidP="00111F9C">
    <w:pPr>
      <w:pStyle w:val="Header"/>
      <w:tabs>
        <w:tab w:val="clear" w:pos="4320"/>
        <w:tab w:val="clear" w:pos="8640"/>
        <w:tab w:val="left" w:pos="3850"/>
      </w:tabs>
    </w:pPr>
    <w:r>
      <w:rPr>
        <w:rtl/>
      </w:rPr>
      <w:tab/>
    </w:r>
  </w:p>
  <w:p w14:paraId="50439F34" w14:textId="77777777" w:rsidR="00E1097B" w:rsidRDefault="00E109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F0E"/>
    <w:multiLevelType w:val="hybridMultilevel"/>
    <w:tmpl w:val="C750F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1284"/>
    <w:multiLevelType w:val="hybridMultilevel"/>
    <w:tmpl w:val="60DAF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659B"/>
    <w:multiLevelType w:val="hybridMultilevel"/>
    <w:tmpl w:val="4C745FCE"/>
    <w:lvl w:ilvl="0" w:tplc="C05ACFE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35A9D"/>
    <w:multiLevelType w:val="hybridMultilevel"/>
    <w:tmpl w:val="4C4A2860"/>
    <w:lvl w:ilvl="0" w:tplc="6DCEF3A2">
      <w:start w:val="5"/>
      <w:numFmt w:val="arabicAlpha"/>
      <w:lvlText w:val="%1."/>
      <w:lvlJc w:val="left"/>
      <w:pPr>
        <w:ind w:left="735" w:hanging="360"/>
      </w:pPr>
      <w:rPr>
        <w:rFonts w:ascii="Simplified Arabic" w:hAnsi="Simplified Arabic" w:cs="Simplified Arabic"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33CB3"/>
    <w:multiLevelType w:val="hybridMultilevel"/>
    <w:tmpl w:val="BF62C790"/>
    <w:lvl w:ilvl="0" w:tplc="628E38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65C1E"/>
    <w:multiLevelType w:val="hybridMultilevel"/>
    <w:tmpl w:val="65A85FDC"/>
    <w:lvl w:ilvl="0" w:tplc="29B2EFC6">
      <w:numFmt w:val="bullet"/>
      <w:lvlText w:val="-"/>
      <w:lvlJc w:val="left"/>
      <w:pPr>
        <w:ind w:left="720" w:hanging="360"/>
      </w:pPr>
      <w:rPr>
        <w:rFonts w:ascii="Simplified Arabic" w:eastAsia="Times New Roman"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724D8"/>
    <w:multiLevelType w:val="hybridMultilevel"/>
    <w:tmpl w:val="DE9E0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C6D65"/>
    <w:multiLevelType w:val="hybridMultilevel"/>
    <w:tmpl w:val="2A04269C"/>
    <w:lvl w:ilvl="0" w:tplc="56625BE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37EAE"/>
    <w:multiLevelType w:val="hybridMultilevel"/>
    <w:tmpl w:val="3DB23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07E5A"/>
    <w:multiLevelType w:val="hybridMultilevel"/>
    <w:tmpl w:val="831C62E2"/>
    <w:lvl w:ilvl="0" w:tplc="D7B2832E">
      <w:start w:val="27"/>
      <w:numFmt w:val="arabicAlpha"/>
      <w:lvlText w:val="%1."/>
      <w:lvlJc w:val="left"/>
      <w:pPr>
        <w:ind w:left="735" w:hanging="360"/>
      </w:pPr>
      <w:rPr>
        <w:rFonts w:ascii="Simplified Arabic" w:hAnsi="Simplified Arabic" w:cs="Simplified Arabic"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72CDD"/>
    <w:multiLevelType w:val="hybridMultilevel"/>
    <w:tmpl w:val="D9E4A81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A151075"/>
    <w:multiLevelType w:val="hybridMultilevel"/>
    <w:tmpl w:val="ED5C71A4"/>
    <w:lvl w:ilvl="0" w:tplc="95ECE7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54ED1"/>
    <w:multiLevelType w:val="hybridMultilevel"/>
    <w:tmpl w:val="9AA8B966"/>
    <w:lvl w:ilvl="0" w:tplc="2BA6F0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7F0DF2"/>
    <w:multiLevelType w:val="hybridMultilevel"/>
    <w:tmpl w:val="4F62E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57605"/>
    <w:multiLevelType w:val="hybridMultilevel"/>
    <w:tmpl w:val="12F247D8"/>
    <w:lvl w:ilvl="0" w:tplc="319ED42C">
      <w:numFmt w:val="bullet"/>
      <w:lvlText w:val="-"/>
      <w:lvlJc w:val="left"/>
      <w:pPr>
        <w:ind w:left="375" w:hanging="360"/>
      </w:pPr>
      <w:rPr>
        <w:rFonts w:ascii="Simplified Arabic" w:eastAsia="Times New Roman" w:hAnsi="Simplified Arabic" w:cs="Simplified Arabic"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5" w15:restartNumberingAfterBreak="0">
    <w:nsid w:val="36B8688D"/>
    <w:multiLevelType w:val="hybridMultilevel"/>
    <w:tmpl w:val="51EC2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849C1"/>
    <w:multiLevelType w:val="hybridMultilevel"/>
    <w:tmpl w:val="C4162E0C"/>
    <w:lvl w:ilvl="0" w:tplc="40B26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2617EC"/>
    <w:multiLevelType w:val="hybridMultilevel"/>
    <w:tmpl w:val="0F4AFE6A"/>
    <w:lvl w:ilvl="0" w:tplc="D652C378">
      <w:start w:val="8"/>
      <w:numFmt w:val="arabicAlpha"/>
      <w:lvlText w:val="%1."/>
      <w:lvlJc w:val="left"/>
      <w:pPr>
        <w:ind w:left="735" w:hanging="360"/>
      </w:pPr>
      <w:rPr>
        <w:rFonts w:ascii="Simplified Arabic" w:hAnsi="Simplified Arabic" w:cs="Simplified Arabic"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76748"/>
    <w:multiLevelType w:val="hybridMultilevel"/>
    <w:tmpl w:val="6922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54EBA"/>
    <w:multiLevelType w:val="hybridMultilevel"/>
    <w:tmpl w:val="FA60FBC8"/>
    <w:lvl w:ilvl="0" w:tplc="F09AC5BA">
      <w:start w:val="1"/>
      <w:numFmt w:val="decimal"/>
      <w:pStyle w:val="report11bollet"/>
      <w:lvlText w:val="%1."/>
      <w:lvlJc w:val="left"/>
      <w:pPr>
        <w:ind w:left="502" w:hanging="360"/>
      </w:pPr>
      <w:rPr>
        <w:b w:val="0"/>
        <w:bCs w:val="0"/>
        <w:color w:val="auto"/>
        <w:vertAlign w:val="baseline"/>
      </w:rPr>
    </w:lvl>
    <w:lvl w:ilvl="1" w:tplc="4DD07DC8">
      <w:start w:val="1"/>
      <w:numFmt w:val="decimal"/>
      <w:lvlText w:val="%2."/>
      <w:lvlJc w:val="left"/>
      <w:pPr>
        <w:ind w:left="1110" w:hanging="390"/>
      </w:pPr>
      <w:rPr>
        <w:sz w:val="28"/>
      </w:rPr>
    </w:lvl>
    <w:lvl w:ilvl="2" w:tplc="EF5E9A16">
      <w:start w:val="1"/>
      <w:numFmt w:val="arabicAlpha"/>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3EF7C65"/>
    <w:multiLevelType w:val="hybridMultilevel"/>
    <w:tmpl w:val="0B0E6C42"/>
    <w:lvl w:ilvl="0" w:tplc="359E7A54">
      <w:start w:val="1"/>
      <w:numFmt w:val="arabicAlpha"/>
      <w:lvlText w:val="%1."/>
      <w:lvlJc w:val="left"/>
      <w:pPr>
        <w:ind w:left="735" w:hanging="360"/>
      </w:pPr>
      <w:rPr>
        <w:rFonts w:ascii="Simplified Arabic" w:hAnsi="Simplified Arabic" w:cs="Simplified Arabic" w:hint="default"/>
        <w:color w:val="auto"/>
        <w:sz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15:restartNumberingAfterBreak="0">
    <w:nsid w:val="477768D8"/>
    <w:multiLevelType w:val="hybridMultilevel"/>
    <w:tmpl w:val="FEBAC7E8"/>
    <w:lvl w:ilvl="0" w:tplc="359E7A54">
      <w:start w:val="1"/>
      <w:numFmt w:val="arabicAlpha"/>
      <w:lvlText w:val="%1."/>
      <w:lvlJc w:val="left"/>
      <w:pPr>
        <w:ind w:left="1080" w:hanging="360"/>
      </w:pPr>
      <w:rPr>
        <w:rFonts w:ascii="Simplified Arabic" w:hAnsi="Simplified Arabic" w:cs="Simplified Arabic"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BD782C"/>
    <w:multiLevelType w:val="hybridMultilevel"/>
    <w:tmpl w:val="1174D6B6"/>
    <w:lvl w:ilvl="0" w:tplc="86D417FC">
      <w:start w:val="5"/>
      <w:numFmt w:val="arabicAlpha"/>
      <w:lvlText w:val="%1."/>
      <w:lvlJc w:val="left"/>
      <w:pPr>
        <w:ind w:left="735" w:hanging="360"/>
      </w:pPr>
      <w:rPr>
        <w:rFonts w:ascii="Simplified Arabic" w:hAnsi="Simplified Arabic" w:cs="Simplified Arabic" w:hint="default"/>
        <w:color w:val="002060"/>
        <w:sz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F675F1A"/>
    <w:multiLevelType w:val="hybridMultilevel"/>
    <w:tmpl w:val="59C2D4F0"/>
    <w:lvl w:ilvl="0" w:tplc="7968F78E">
      <w:start w:val="26"/>
      <w:numFmt w:val="arabicAlpha"/>
      <w:lvlText w:val="%1."/>
      <w:lvlJc w:val="left"/>
      <w:pPr>
        <w:ind w:left="735" w:hanging="360"/>
      </w:pPr>
      <w:rPr>
        <w:rFonts w:ascii="Simplified Arabic" w:hAnsi="Simplified Arabic" w:cs="Simplified Arabic" w:hint="default"/>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331DF"/>
    <w:multiLevelType w:val="hybridMultilevel"/>
    <w:tmpl w:val="DCC4F7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50C13A5E"/>
    <w:multiLevelType w:val="hybridMultilevel"/>
    <w:tmpl w:val="D6F2B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F5997"/>
    <w:multiLevelType w:val="hybridMultilevel"/>
    <w:tmpl w:val="9CCCA99A"/>
    <w:lvl w:ilvl="0" w:tplc="E318A224">
      <w:start w:val="26"/>
      <w:numFmt w:val="arabicAlpha"/>
      <w:lvlText w:val="%1."/>
      <w:lvlJc w:val="left"/>
      <w:pPr>
        <w:ind w:left="735" w:hanging="360"/>
      </w:pPr>
      <w:rPr>
        <w:rFonts w:ascii="Simplified Arabic" w:hAnsi="Simplified Arabic" w:cs="Simplified Arabic" w:hint="default"/>
        <w:color w:val="002060"/>
        <w:sz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15:restartNumberingAfterBreak="0">
    <w:nsid w:val="56F123FC"/>
    <w:multiLevelType w:val="hybridMultilevel"/>
    <w:tmpl w:val="C986AB9A"/>
    <w:lvl w:ilvl="0" w:tplc="C05ACFE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8524A"/>
    <w:multiLevelType w:val="hybridMultilevel"/>
    <w:tmpl w:val="2C926942"/>
    <w:lvl w:ilvl="0" w:tplc="726E6D7A">
      <w:start w:val="1"/>
      <w:numFmt w:val="arabicAlpha"/>
      <w:lvlText w:val="%1."/>
      <w:lvlJc w:val="left"/>
      <w:pPr>
        <w:ind w:left="735" w:hanging="360"/>
      </w:pPr>
      <w:rPr>
        <w:rFonts w:ascii="Simplified Arabic" w:hAnsi="Simplified Arabic" w:cs="Simplified Arabic" w:hint="default"/>
        <w:color w:val="002060"/>
        <w:sz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9" w15:restartNumberingAfterBreak="0">
    <w:nsid w:val="698144C1"/>
    <w:multiLevelType w:val="hybridMultilevel"/>
    <w:tmpl w:val="4BD82F74"/>
    <w:lvl w:ilvl="0" w:tplc="D4DEDE4C">
      <w:start w:val="1"/>
      <w:numFmt w:val="arabicAlpha"/>
      <w:lvlText w:val="%1."/>
      <w:lvlJc w:val="left"/>
      <w:pPr>
        <w:ind w:left="735" w:hanging="360"/>
      </w:pPr>
      <w:rPr>
        <w:rFonts w:ascii="Simplified Arabic" w:hAnsi="Simplified Arabic" w:cs="Simplified Arabic" w:hint="default"/>
        <w:color w:val="002060"/>
        <w:sz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15:restartNumberingAfterBreak="0">
    <w:nsid w:val="6BAC6560"/>
    <w:multiLevelType w:val="hybridMultilevel"/>
    <w:tmpl w:val="26B2D712"/>
    <w:lvl w:ilvl="0" w:tplc="3E42FB02">
      <w:start w:val="1"/>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C230A"/>
    <w:multiLevelType w:val="hybridMultilevel"/>
    <w:tmpl w:val="21CAA79C"/>
    <w:lvl w:ilvl="0" w:tplc="4FF6EB28">
      <w:start w:val="1"/>
      <w:numFmt w:val="bullet"/>
      <w:lvlText w:val=""/>
      <w:lvlJc w:val="left"/>
      <w:pPr>
        <w:ind w:left="720" w:hanging="360"/>
      </w:pPr>
      <w:rPr>
        <w:rFonts w:ascii="Wingdings"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F1AF2"/>
    <w:multiLevelType w:val="hybridMultilevel"/>
    <w:tmpl w:val="42089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91F17"/>
    <w:multiLevelType w:val="hybridMultilevel"/>
    <w:tmpl w:val="C524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84678"/>
    <w:multiLevelType w:val="hybridMultilevel"/>
    <w:tmpl w:val="90A231FC"/>
    <w:lvl w:ilvl="0" w:tplc="F58A6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9A3B48"/>
    <w:multiLevelType w:val="hybridMultilevel"/>
    <w:tmpl w:val="026A037C"/>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15:restartNumberingAfterBreak="0">
    <w:nsid w:val="7B41363B"/>
    <w:multiLevelType w:val="hybridMultilevel"/>
    <w:tmpl w:val="7A2EC452"/>
    <w:lvl w:ilvl="0" w:tplc="4FF6EB28">
      <w:start w:val="1"/>
      <w:numFmt w:val="bullet"/>
      <w:lvlText w:val=""/>
      <w:lvlJc w:val="left"/>
      <w:pPr>
        <w:ind w:left="1080" w:hanging="360"/>
      </w:pPr>
      <w:rPr>
        <w:rFonts w:ascii="Wingding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7A7673"/>
    <w:multiLevelType w:val="hybridMultilevel"/>
    <w:tmpl w:val="C12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804A3"/>
    <w:multiLevelType w:val="hybridMultilevel"/>
    <w:tmpl w:val="FF782822"/>
    <w:lvl w:ilvl="0" w:tplc="086A2F5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1"/>
  </w:num>
  <w:num w:numId="4">
    <w:abstractNumId w:val="0"/>
  </w:num>
  <w:num w:numId="5">
    <w:abstractNumId w:val="2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0"/>
  </w:num>
  <w:num w:numId="9">
    <w:abstractNumId w:val="24"/>
  </w:num>
  <w:num w:numId="10">
    <w:abstractNumId w:val="10"/>
  </w:num>
  <w:num w:numId="11">
    <w:abstractNumId w:val="5"/>
  </w:num>
  <w:num w:numId="12">
    <w:abstractNumId w:val="8"/>
  </w:num>
  <w:num w:numId="13">
    <w:abstractNumId w:val="6"/>
  </w:num>
  <w:num w:numId="14">
    <w:abstractNumId w:val="4"/>
  </w:num>
  <w:num w:numId="15">
    <w:abstractNumId w:val="37"/>
  </w:num>
  <w:num w:numId="16">
    <w:abstractNumId w:val="34"/>
  </w:num>
  <w:num w:numId="17">
    <w:abstractNumId w:val="1"/>
  </w:num>
  <w:num w:numId="18">
    <w:abstractNumId w:val="11"/>
  </w:num>
  <w:num w:numId="19">
    <w:abstractNumId w:val="16"/>
  </w:num>
  <w:num w:numId="20">
    <w:abstractNumId w:val="21"/>
  </w:num>
  <w:num w:numId="21">
    <w:abstractNumId w:val="20"/>
  </w:num>
  <w:num w:numId="22">
    <w:abstractNumId w:val="2"/>
  </w:num>
  <w:num w:numId="23">
    <w:abstractNumId w:val="15"/>
  </w:num>
  <w:num w:numId="24">
    <w:abstractNumId w:val="18"/>
  </w:num>
  <w:num w:numId="25">
    <w:abstractNumId w:val="14"/>
  </w:num>
  <w:num w:numId="26">
    <w:abstractNumId w:val="13"/>
  </w:num>
  <w:num w:numId="27">
    <w:abstractNumId w:val="32"/>
  </w:num>
  <w:num w:numId="28">
    <w:abstractNumId w:val="36"/>
  </w:num>
  <w:num w:numId="29">
    <w:abstractNumId w:val="25"/>
  </w:num>
  <w:num w:numId="30">
    <w:abstractNumId w:val="28"/>
  </w:num>
  <w:num w:numId="31">
    <w:abstractNumId w:val="3"/>
  </w:num>
  <w:num w:numId="32">
    <w:abstractNumId w:val="17"/>
  </w:num>
  <w:num w:numId="33">
    <w:abstractNumId w:val="23"/>
  </w:num>
  <w:num w:numId="34">
    <w:abstractNumId w:val="9"/>
  </w:num>
  <w:num w:numId="35">
    <w:abstractNumId w:val="35"/>
  </w:num>
  <w:num w:numId="36">
    <w:abstractNumId w:val="29"/>
  </w:num>
  <w:num w:numId="37">
    <w:abstractNumId w:val="22"/>
  </w:num>
  <w:num w:numId="38">
    <w:abstractNumId w:val="26"/>
  </w:num>
  <w:num w:numId="3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hdrShapeDefaults>
    <o:shapedefaults v:ext="edit" spidmax="2050"/>
    <o:shapelayout v:ext="edit">
      <o:idmap v:ext="edit" data="2"/>
    </o:shapelayout>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F5B"/>
    <w:rsid w:val="00000199"/>
    <w:rsid w:val="00003E12"/>
    <w:rsid w:val="00004136"/>
    <w:rsid w:val="000071EF"/>
    <w:rsid w:val="0001023E"/>
    <w:rsid w:val="0001060D"/>
    <w:rsid w:val="0001126F"/>
    <w:rsid w:val="0001192C"/>
    <w:rsid w:val="0002072B"/>
    <w:rsid w:val="00021115"/>
    <w:rsid w:val="00024D4C"/>
    <w:rsid w:val="0002640F"/>
    <w:rsid w:val="00027062"/>
    <w:rsid w:val="000278A8"/>
    <w:rsid w:val="00034F2F"/>
    <w:rsid w:val="0005043B"/>
    <w:rsid w:val="00050505"/>
    <w:rsid w:val="00051EB6"/>
    <w:rsid w:val="00052A8B"/>
    <w:rsid w:val="00057187"/>
    <w:rsid w:val="00060959"/>
    <w:rsid w:val="000619DA"/>
    <w:rsid w:val="00061AA5"/>
    <w:rsid w:val="00065E46"/>
    <w:rsid w:val="00067E1B"/>
    <w:rsid w:val="000720ED"/>
    <w:rsid w:val="000734E3"/>
    <w:rsid w:val="000740A7"/>
    <w:rsid w:val="00091F3F"/>
    <w:rsid w:val="0009200C"/>
    <w:rsid w:val="000932E6"/>
    <w:rsid w:val="00095410"/>
    <w:rsid w:val="00095A3D"/>
    <w:rsid w:val="0009651C"/>
    <w:rsid w:val="000A120E"/>
    <w:rsid w:val="000A2B45"/>
    <w:rsid w:val="000A48FE"/>
    <w:rsid w:val="000B0FDB"/>
    <w:rsid w:val="000B4D9C"/>
    <w:rsid w:val="000B5162"/>
    <w:rsid w:val="000B5E1E"/>
    <w:rsid w:val="000C1705"/>
    <w:rsid w:val="000C73D4"/>
    <w:rsid w:val="000D0F08"/>
    <w:rsid w:val="000D3741"/>
    <w:rsid w:val="000D51D5"/>
    <w:rsid w:val="000D61DB"/>
    <w:rsid w:val="000E1DA8"/>
    <w:rsid w:val="000F1769"/>
    <w:rsid w:val="00102088"/>
    <w:rsid w:val="00111F9C"/>
    <w:rsid w:val="00112FA5"/>
    <w:rsid w:val="00122E27"/>
    <w:rsid w:val="00123285"/>
    <w:rsid w:val="00124328"/>
    <w:rsid w:val="001252D9"/>
    <w:rsid w:val="00125911"/>
    <w:rsid w:val="00126D90"/>
    <w:rsid w:val="001353D5"/>
    <w:rsid w:val="0013565D"/>
    <w:rsid w:val="0014614F"/>
    <w:rsid w:val="00150AB5"/>
    <w:rsid w:val="00152D5D"/>
    <w:rsid w:val="00152F81"/>
    <w:rsid w:val="00154C6D"/>
    <w:rsid w:val="00156A0F"/>
    <w:rsid w:val="00160063"/>
    <w:rsid w:val="00160D5A"/>
    <w:rsid w:val="00163B8F"/>
    <w:rsid w:val="00167247"/>
    <w:rsid w:val="00171789"/>
    <w:rsid w:val="00173D86"/>
    <w:rsid w:val="00175227"/>
    <w:rsid w:val="00176078"/>
    <w:rsid w:val="0017734C"/>
    <w:rsid w:val="00181612"/>
    <w:rsid w:val="001820E9"/>
    <w:rsid w:val="001846D1"/>
    <w:rsid w:val="001861F4"/>
    <w:rsid w:val="001869F4"/>
    <w:rsid w:val="001877F1"/>
    <w:rsid w:val="00193905"/>
    <w:rsid w:val="00195982"/>
    <w:rsid w:val="001A134D"/>
    <w:rsid w:val="001A3537"/>
    <w:rsid w:val="001B111A"/>
    <w:rsid w:val="001B5B24"/>
    <w:rsid w:val="001C0668"/>
    <w:rsid w:val="001C0DEF"/>
    <w:rsid w:val="001C1ACB"/>
    <w:rsid w:val="001C2653"/>
    <w:rsid w:val="001C2DA7"/>
    <w:rsid w:val="001C67BB"/>
    <w:rsid w:val="001C6ED3"/>
    <w:rsid w:val="001C7B97"/>
    <w:rsid w:val="001D1661"/>
    <w:rsid w:val="001E394F"/>
    <w:rsid w:val="001E5457"/>
    <w:rsid w:val="001E6E9A"/>
    <w:rsid w:val="001E7186"/>
    <w:rsid w:val="001F2A55"/>
    <w:rsid w:val="001F2D2A"/>
    <w:rsid w:val="001F44F8"/>
    <w:rsid w:val="0020248B"/>
    <w:rsid w:val="00211CC9"/>
    <w:rsid w:val="00213748"/>
    <w:rsid w:val="00213C54"/>
    <w:rsid w:val="00214079"/>
    <w:rsid w:val="00221623"/>
    <w:rsid w:val="00225C4A"/>
    <w:rsid w:val="0023257D"/>
    <w:rsid w:val="00232608"/>
    <w:rsid w:val="002339D7"/>
    <w:rsid w:val="002414E5"/>
    <w:rsid w:val="002469A7"/>
    <w:rsid w:val="00247B9C"/>
    <w:rsid w:val="00251659"/>
    <w:rsid w:val="00251881"/>
    <w:rsid w:val="00254B8D"/>
    <w:rsid w:val="00257F6C"/>
    <w:rsid w:val="002628C4"/>
    <w:rsid w:val="0026390B"/>
    <w:rsid w:val="00272173"/>
    <w:rsid w:val="00274356"/>
    <w:rsid w:val="00276C8B"/>
    <w:rsid w:val="00277473"/>
    <w:rsid w:val="002867F1"/>
    <w:rsid w:val="00292EF2"/>
    <w:rsid w:val="00297E97"/>
    <w:rsid w:val="002A2730"/>
    <w:rsid w:val="002B335B"/>
    <w:rsid w:val="002B3A92"/>
    <w:rsid w:val="002C022D"/>
    <w:rsid w:val="002C5A35"/>
    <w:rsid w:val="002C6242"/>
    <w:rsid w:val="002C6D05"/>
    <w:rsid w:val="002D61A9"/>
    <w:rsid w:val="002E0DEC"/>
    <w:rsid w:val="002E7A94"/>
    <w:rsid w:val="002E7F6C"/>
    <w:rsid w:val="002F2348"/>
    <w:rsid w:val="002F2512"/>
    <w:rsid w:val="003044FA"/>
    <w:rsid w:val="0030483D"/>
    <w:rsid w:val="003075EA"/>
    <w:rsid w:val="003132A8"/>
    <w:rsid w:val="003153F3"/>
    <w:rsid w:val="00316A43"/>
    <w:rsid w:val="003272EC"/>
    <w:rsid w:val="00327B51"/>
    <w:rsid w:val="0033232A"/>
    <w:rsid w:val="00332E96"/>
    <w:rsid w:val="00334392"/>
    <w:rsid w:val="00335A5F"/>
    <w:rsid w:val="00341FFC"/>
    <w:rsid w:val="00343C0B"/>
    <w:rsid w:val="003457AA"/>
    <w:rsid w:val="00347402"/>
    <w:rsid w:val="00352088"/>
    <w:rsid w:val="00361831"/>
    <w:rsid w:val="003660E0"/>
    <w:rsid w:val="003744A7"/>
    <w:rsid w:val="00376EFB"/>
    <w:rsid w:val="0037771D"/>
    <w:rsid w:val="0038000E"/>
    <w:rsid w:val="0038159C"/>
    <w:rsid w:val="003A597D"/>
    <w:rsid w:val="003A5D1A"/>
    <w:rsid w:val="003B2657"/>
    <w:rsid w:val="003B44EF"/>
    <w:rsid w:val="003C479B"/>
    <w:rsid w:val="003C6820"/>
    <w:rsid w:val="003C6B21"/>
    <w:rsid w:val="003C7452"/>
    <w:rsid w:val="003E0A06"/>
    <w:rsid w:val="003E0BC7"/>
    <w:rsid w:val="003E3D2A"/>
    <w:rsid w:val="003F1598"/>
    <w:rsid w:val="003F20E5"/>
    <w:rsid w:val="003F5612"/>
    <w:rsid w:val="004047B5"/>
    <w:rsid w:val="00412683"/>
    <w:rsid w:val="00414A45"/>
    <w:rsid w:val="00415C66"/>
    <w:rsid w:val="0042161F"/>
    <w:rsid w:val="004226B7"/>
    <w:rsid w:val="00423A9F"/>
    <w:rsid w:val="00425270"/>
    <w:rsid w:val="004264D4"/>
    <w:rsid w:val="0043163E"/>
    <w:rsid w:val="00432396"/>
    <w:rsid w:val="00436EB8"/>
    <w:rsid w:val="00441B4F"/>
    <w:rsid w:val="00443BA3"/>
    <w:rsid w:val="00452428"/>
    <w:rsid w:val="00454B34"/>
    <w:rsid w:val="004569AC"/>
    <w:rsid w:val="004614DA"/>
    <w:rsid w:val="004626A4"/>
    <w:rsid w:val="0046701C"/>
    <w:rsid w:val="0047528A"/>
    <w:rsid w:val="00476022"/>
    <w:rsid w:val="00477BAE"/>
    <w:rsid w:val="00481789"/>
    <w:rsid w:val="004951D0"/>
    <w:rsid w:val="00497C6A"/>
    <w:rsid w:val="004A42CA"/>
    <w:rsid w:val="004A5C73"/>
    <w:rsid w:val="004A64C4"/>
    <w:rsid w:val="004B015C"/>
    <w:rsid w:val="004B3189"/>
    <w:rsid w:val="004B7E43"/>
    <w:rsid w:val="004C02EA"/>
    <w:rsid w:val="004C6DA5"/>
    <w:rsid w:val="004D1A30"/>
    <w:rsid w:val="004D20BD"/>
    <w:rsid w:val="004D7E18"/>
    <w:rsid w:val="004E6E4C"/>
    <w:rsid w:val="004E6E9D"/>
    <w:rsid w:val="004F0C62"/>
    <w:rsid w:val="0050125A"/>
    <w:rsid w:val="00502F23"/>
    <w:rsid w:val="005039DC"/>
    <w:rsid w:val="00505286"/>
    <w:rsid w:val="00507E0A"/>
    <w:rsid w:val="005141AB"/>
    <w:rsid w:val="00522415"/>
    <w:rsid w:val="00527892"/>
    <w:rsid w:val="00527EEE"/>
    <w:rsid w:val="00535364"/>
    <w:rsid w:val="00536B61"/>
    <w:rsid w:val="00545BED"/>
    <w:rsid w:val="00550759"/>
    <w:rsid w:val="00550E68"/>
    <w:rsid w:val="0055333C"/>
    <w:rsid w:val="0056000F"/>
    <w:rsid w:val="00562471"/>
    <w:rsid w:val="00570E7B"/>
    <w:rsid w:val="005728C5"/>
    <w:rsid w:val="00576658"/>
    <w:rsid w:val="005777F5"/>
    <w:rsid w:val="00581E0C"/>
    <w:rsid w:val="00587EB6"/>
    <w:rsid w:val="00595B33"/>
    <w:rsid w:val="005974C5"/>
    <w:rsid w:val="005A09B9"/>
    <w:rsid w:val="005A0F0C"/>
    <w:rsid w:val="005A704C"/>
    <w:rsid w:val="005A7FBE"/>
    <w:rsid w:val="005C1E9A"/>
    <w:rsid w:val="005D491E"/>
    <w:rsid w:val="005D710D"/>
    <w:rsid w:val="005F026E"/>
    <w:rsid w:val="005F1FFF"/>
    <w:rsid w:val="005F2393"/>
    <w:rsid w:val="005F279F"/>
    <w:rsid w:val="005F3407"/>
    <w:rsid w:val="005F7839"/>
    <w:rsid w:val="00605178"/>
    <w:rsid w:val="00616466"/>
    <w:rsid w:val="00620989"/>
    <w:rsid w:val="00630A8C"/>
    <w:rsid w:val="00632798"/>
    <w:rsid w:val="00634CFE"/>
    <w:rsid w:val="0064495B"/>
    <w:rsid w:val="006560D3"/>
    <w:rsid w:val="00661326"/>
    <w:rsid w:val="006711BC"/>
    <w:rsid w:val="0067276E"/>
    <w:rsid w:val="00675616"/>
    <w:rsid w:val="00682701"/>
    <w:rsid w:val="00686D97"/>
    <w:rsid w:val="006900CC"/>
    <w:rsid w:val="00691B4F"/>
    <w:rsid w:val="00692F01"/>
    <w:rsid w:val="006A37B7"/>
    <w:rsid w:val="006B350E"/>
    <w:rsid w:val="006C00CC"/>
    <w:rsid w:val="006C060F"/>
    <w:rsid w:val="006C1D05"/>
    <w:rsid w:val="006C3183"/>
    <w:rsid w:val="006C4A04"/>
    <w:rsid w:val="006E22CB"/>
    <w:rsid w:val="006F3C52"/>
    <w:rsid w:val="00704CBD"/>
    <w:rsid w:val="00706BDC"/>
    <w:rsid w:val="00707803"/>
    <w:rsid w:val="00714A40"/>
    <w:rsid w:val="00725BB0"/>
    <w:rsid w:val="007305D8"/>
    <w:rsid w:val="00736EA6"/>
    <w:rsid w:val="007446D2"/>
    <w:rsid w:val="00753F32"/>
    <w:rsid w:val="007566ED"/>
    <w:rsid w:val="007652B4"/>
    <w:rsid w:val="00765715"/>
    <w:rsid w:val="00772010"/>
    <w:rsid w:val="007723B9"/>
    <w:rsid w:val="0077300A"/>
    <w:rsid w:val="00782937"/>
    <w:rsid w:val="007845C6"/>
    <w:rsid w:val="00787393"/>
    <w:rsid w:val="00791313"/>
    <w:rsid w:val="00792CCB"/>
    <w:rsid w:val="007A6DF3"/>
    <w:rsid w:val="007B43BF"/>
    <w:rsid w:val="007B4DE1"/>
    <w:rsid w:val="007B5360"/>
    <w:rsid w:val="007C4DC4"/>
    <w:rsid w:val="007D10C6"/>
    <w:rsid w:val="007D3EDA"/>
    <w:rsid w:val="007D41A3"/>
    <w:rsid w:val="007D4D3E"/>
    <w:rsid w:val="007D62CC"/>
    <w:rsid w:val="007D68BE"/>
    <w:rsid w:val="007E0759"/>
    <w:rsid w:val="007E4168"/>
    <w:rsid w:val="007F1213"/>
    <w:rsid w:val="007F2BF3"/>
    <w:rsid w:val="00803073"/>
    <w:rsid w:val="0080405A"/>
    <w:rsid w:val="008040EF"/>
    <w:rsid w:val="008046C3"/>
    <w:rsid w:val="00805D3C"/>
    <w:rsid w:val="00806B31"/>
    <w:rsid w:val="00811AA2"/>
    <w:rsid w:val="0081215F"/>
    <w:rsid w:val="00812A67"/>
    <w:rsid w:val="00815F7F"/>
    <w:rsid w:val="008210E3"/>
    <w:rsid w:val="008260FB"/>
    <w:rsid w:val="008278D4"/>
    <w:rsid w:val="00831980"/>
    <w:rsid w:val="008327E7"/>
    <w:rsid w:val="00832EFB"/>
    <w:rsid w:val="00833D6F"/>
    <w:rsid w:val="00834A6A"/>
    <w:rsid w:val="008405BC"/>
    <w:rsid w:val="00841E30"/>
    <w:rsid w:val="00847131"/>
    <w:rsid w:val="0084717B"/>
    <w:rsid w:val="008474F6"/>
    <w:rsid w:val="0085541B"/>
    <w:rsid w:val="008557E9"/>
    <w:rsid w:val="0086256D"/>
    <w:rsid w:val="0086385B"/>
    <w:rsid w:val="00865582"/>
    <w:rsid w:val="008766B6"/>
    <w:rsid w:val="008808B4"/>
    <w:rsid w:val="00881783"/>
    <w:rsid w:val="00882E19"/>
    <w:rsid w:val="00882E92"/>
    <w:rsid w:val="00884A8B"/>
    <w:rsid w:val="0088670E"/>
    <w:rsid w:val="008951B4"/>
    <w:rsid w:val="008A631D"/>
    <w:rsid w:val="008B07DC"/>
    <w:rsid w:val="008B239A"/>
    <w:rsid w:val="008B729B"/>
    <w:rsid w:val="008C4434"/>
    <w:rsid w:val="008C5381"/>
    <w:rsid w:val="008C69DA"/>
    <w:rsid w:val="008D1E2D"/>
    <w:rsid w:val="008D300A"/>
    <w:rsid w:val="008D32C2"/>
    <w:rsid w:val="008E4190"/>
    <w:rsid w:val="008E5F3E"/>
    <w:rsid w:val="008F44D1"/>
    <w:rsid w:val="008F4E14"/>
    <w:rsid w:val="008F57F0"/>
    <w:rsid w:val="008F7863"/>
    <w:rsid w:val="00900F6E"/>
    <w:rsid w:val="009052C0"/>
    <w:rsid w:val="0090651B"/>
    <w:rsid w:val="00907D1B"/>
    <w:rsid w:val="00913D53"/>
    <w:rsid w:val="00923843"/>
    <w:rsid w:val="00926064"/>
    <w:rsid w:val="00926EAD"/>
    <w:rsid w:val="00930595"/>
    <w:rsid w:val="0093226E"/>
    <w:rsid w:val="00935A65"/>
    <w:rsid w:val="009362FE"/>
    <w:rsid w:val="0093781A"/>
    <w:rsid w:val="00937835"/>
    <w:rsid w:val="00937B2A"/>
    <w:rsid w:val="00941906"/>
    <w:rsid w:val="00941E5B"/>
    <w:rsid w:val="0094488A"/>
    <w:rsid w:val="00945187"/>
    <w:rsid w:val="00952645"/>
    <w:rsid w:val="00952797"/>
    <w:rsid w:val="00953F5B"/>
    <w:rsid w:val="00954560"/>
    <w:rsid w:val="009550EF"/>
    <w:rsid w:val="00961662"/>
    <w:rsid w:val="00961ADF"/>
    <w:rsid w:val="0096365E"/>
    <w:rsid w:val="009650E4"/>
    <w:rsid w:val="00967EE5"/>
    <w:rsid w:val="009724F4"/>
    <w:rsid w:val="009727A0"/>
    <w:rsid w:val="00977552"/>
    <w:rsid w:val="00980B2A"/>
    <w:rsid w:val="00984E33"/>
    <w:rsid w:val="00985481"/>
    <w:rsid w:val="009867DF"/>
    <w:rsid w:val="009A159F"/>
    <w:rsid w:val="009A2B22"/>
    <w:rsid w:val="009A37E2"/>
    <w:rsid w:val="009B1CA0"/>
    <w:rsid w:val="009C09E1"/>
    <w:rsid w:val="009C10E6"/>
    <w:rsid w:val="009D2D6B"/>
    <w:rsid w:val="009D40B9"/>
    <w:rsid w:val="009D48B0"/>
    <w:rsid w:val="009D66BC"/>
    <w:rsid w:val="009E0550"/>
    <w:rsid w:val="009F1FA2"/>
    <w:rsid w:val="009F3194"/>
    <w:rsid w:val="009F79B6"/>
    <w:rsid w:val="009F7AB8"/>
    <w:rsid w:val="00A01851"/>
    <w:rsid w:val="00A072FB"/>
    <w:rsid w:val="00A12DC8"/>
    <w:rsid w:val="00A15243"/>
    <w:rsid w:val="00A15B6A"/>
    <w:rsid w:val="00A166ED"/>
    <w:rsid w:val="00A23562"/>
    <w:rsid w:val="00A23A82"/>
    <w:rsid w:val="00A23C3E"/>
    <w:rsid w:val="00A26575"/>
    <w:rsid w:val="00A30643"/>
    <w:rsid w:val="00A30E47"/>
    <w:rsid w:val="00A43BC6"/>
    <w:rsid w:val="00A62F53"/>
    <w:rsid w:val="00A6511D"/>
    <w:rsid w:val="00A65C59"/>
    <w:rsid w:val="00A72767"/>
    <w:rsid w:val="00A74277"/>
    <w:rsid w:val="00A821B7"/>
    <w:rsid w:val="00A8344B"/>
    <w:rsid w:val="00A85347"/>
    <w:rsid w:val="00A86F17"/>
    <w:rsid w:val="00A93949"/>
    <w:rsid w:val="00A94476"/>
    <w:rsid w:val="00A94E31"/>
    <w:rsid w:val="00A96A85"/>
    <w:rsid w:val="00AA3520"/>
    <w:rsid w:val="00AA7667"/>
    <w:rsid w:val="00AB7791"/>
    <w:rsid w:val="00AC0B27"/>
    <w:rsid w:val="00AC4B8A"/>
    <w:rsid w:val="00AC7084"/>
    <w:rsid w:val="00AE0C4C"/>
    <w:rsid w:val="00AE7940"/>
    <w:rsid w:val="00AF2224"/>
    <w:rsid w:val="00AF2298"/>
    <w:rsid w:val="00AF230B"/>
    <w:rsid w:val="00AF3702"/>
    <w:rsid w:val="00AF5EDD"/>
    <w:rsid w:val="00B10484"/>
    <w:rsid w:val="00B117E8"/>
    <w:rsid w:val="00B1451F"/>
    <w:rsid w:val="00B14E61"/>
    <w:rsid w:val="00B20F1B"/>
    <w:rsid w:val="00B31358"/>
    <w:rsid w:val="00B41B91"/>
    <w:rsid w:val="00B46E6C"/>
    <w:rsid w:val="00B5123A"/>
    <w:rsid w:val="00B5715F"/>
    <w:rsid w:val="00B606A3"/>
    <w:rsid w:val="00B63DBA"/>
    <w:rsid w:val="00B670F3"/>
    <w:rsid w:val="00B814F0"/>
    <w:rsid w:val="00B86D08"/>
    <w:rsid w:val="00B87333"/>
    <w:rsid w:val="00B90D33"/>
    <w:rsid w:val="00B9676C"/>
    <w:rsid w:val="00B973C8"/>
    <w:rsid w:val="00BA2319"/>
    <w:rsid w:val="00BA30C6"/>
    <w:rsid w:val="00BA6B92"/>
    <w:rsid w:val="00BA7BDE"/>
    <w:rsid w:val="00BC02E0"/>
    <w:rsid w:val="00BD1251"/>
    <w:rsid w:val="00BE2951"/>
    <w:rsid w:val="00BE2A1C"/>
    <w:rsid w:val="00BE600D"/>
    <w:rsid w:val="00BE6375"/>
    <w:rsid w:val="00BE72E7"/>
    <w:rsid w:val="00BF0F51"/>
    <w:rsid w:val="00BF215B"/>
    <w:rsid w:val="00BF39A9"/>
    <w:rsid w:val="00BF6D01"/>
    <w:rsid w:val="00BF6F4B"/>
    <w:rsid w:val="00BF7B01"/>
    <w:rsid w:val="00C03E4F"/>
    <w:rsid w:val="00C04F88"/>
    <w:rsid w:val="00C067ED"/>
    <w:rsid w:val="00C13AD5"/>
    <w:rsid w:val="00C204DE"/>
    <w:rsid w:val="00C20DC3"/>
    <w:rsid w:val="00C21A31"/>
    <w:rsid w:val="00C24533"/>
    <w:rsid w:val="00C269D8"/>
    <w:rsid w:val="00C340E9"/>
    <w:rsid w:val="00C40AC2"/>
    <w:rsid w:val="00C50954"/>
    <w:rsid w:val="00C61461"/>
    <w:rsid w:val="00C72A40"/>
    <w:rsid w:val="00C74357"/>
    <w:rsid w:val="00C756BE"/>
    <w:rsid w:val="00C75874"/>
    <w:rsid w:val="00C76BC5"/>
    <w:rsid w:val="00C771AD"/>
    <w:rsid w:val="00C82092"/>
    <w:rsid w:val="00C8446A"/>
    <w:rsid w:val="00C86EC0"/>
    <w:rsid w:val="00C943D1"/>
    <w:rsid w:val="00C95B0F"/>
    <w:rsid w:val="00C96F0C"/>
    <w:rsid w:val="00CB0F15"/>
    <w:rsid w:val="00CB18DD"/>
    <w:rsid w:val="00CB45E3"/>
    <w:rsid w:val="00CB62DD"/>
    <w:rsid w:val="00CC1682"/>
    <w:rsid w:val="00CD375A"/>
    <w:rsid w:val="00CD611A"/>
    <w:rsid w:val="00CE0F94"/>
    <w:rsid w:val="00CE1DD5"/>
    <w:rsid w:val="00CE4952"/>
    <w:rsid w:val="00CE6C8E"/>
    <w:rsid w:val="00CE719E"/>
    <w:rsid w:val="00CE72F9"/>
    <w:rsid w:val="00CF047B"/>
    <w:rsid w:val="00CF0D66"/>
    <w:rsid w:val="00CF10AA"/>
    <w:rsid w:val="00CF1AA8"/>
    <w:rsid w:val="00CF2632"/>
    <w:rsid w:val="00CF27F4"/>
    <w:rsid w:val="00D02DA6"/>
    <w:rsid w:val="00D062E8"/>
    <w:rsid w:val="00D06478"/>
    <w:rsid w:val="00D073E8"/>
    <w:rsid w:val="00D108B4"/>
    <w:rsid w:val="00D20E36"/>
    <w:rsid w:val="00D22236"/>
    <w:rsid w:val="00D2278B"/>
    <w:rsid w:val="00D231CD"/>
    <w:rsid w:val="00D248C7"/>
    <w:rsid w:val="00D26661"/>
    <w:rsid w:val="00D32AFD"/>
    <w:rsid w:val="00D343E2"/>
    <w:rsid w:val="00D43CB5"/>
    <w:rsid w:val="00D44052"/>
    <w:rsid w:val="00D44A6F"/>
    <w:rsid w:val="00D47ED7"/>
    <w:rsid w:val="00D52D31"/>
    <w:rsid w:val="00D54476"/>
    <w:rsid w:val="00D552E2"/>
    <w:rsid w:val="00D55FF2"/>
    <w:rsid w:val="00D714C5"/>
    <w:rsid w:val="00D845A7"/>
    <w:rsid w:val="00D846AD"/>
    <w:rsid w:val="00D95DDA"/>
    <w:rsid w:val="00D973DC"/>
    <w:rsid w:val="00DA4C20"/>
    <w:rsid w:val="00DA7A80"/>
    <w:rsid w:val="00DB34F2"/>
    <w:rsid w:val="00DC0D59"/>
    <w:rsid w:val="00DC3DA7"/>
    <w:rsid w:val="00DC52FE"/>
    <w:rsid w:val="00DC57BF"/>
    <w:rsid w:val="00DC7893"/>
    <w:rsid w:val="00DD3DEC"/>
    <w:rsid w:val="00DD6E37"/>
    <w:rsid w:val="00DE332D"/>
    <w:rsid w:val="00DE7B64"/>
    <w:rsid w:val="00DF26D7"/>
    <w:rsid w:val="00DF6251"/>
    <w:rsid w:val="00DF637B"/>
    <w:rsid w:val="00DF7DC3"/>
    <w:rsid w:val="00E014A6"/>
    <w:rsid w:val="00E04A4A"/>
    <w:rsid w:val="00E1097B"/>
    <w:rsid w:val="00E14737"/>
    <w:rsid w:val="00E16456"/>
    <w:rsid w:val="00E34E55"/>
    <w:rsid w:val="00E45AF6"/>
    <w:rsid w:val="00E45BAC"/>
    <w:rsid w:val="00E467E5"/>
    <w:rsid w:val="00E510BD"/>
    <w:rsid w:val="00E51B3B"/>
    <w:rsid w:val="00E5247B"/>
    <w:rsid w:val="00E61B8E"/>
    <w:rsid w:val="00E61C38"/>
    <w:rsid w:val="00E65F0F"/>
    <w:rsid w:val="00E73BC3"/>
    <w:rsid w:val="00E74599"/>
    <w:rsid w:val="00E8167C"/>
    <w:rsid w:val="00E8263E"/>
    <w:rsid w:val="00E84626"/>
    <w:rsid w:val="00E930AA"/>
    <w:rsid w:val="00E95DE6"/>
    <w:rsid w:val="00EA6CE1"/>
    <w:rsid w:val="00EB29F5"/>
    <w:rsid w:val="00EB3B85"/>
    <w:rsid w:val="00EB462E"/>
    <w:rsid w:val="00EB7026"/>
    <w:rsid w:val="00EC17AF"/>
    <w:rsid w:val="00EC61A5"/>
    <w:rsid w:val="00EC6E5A"/>
    <w:rsid w:val="00ED61C3"/>
    <w:rsid w:val="00ED6D23"/>
    <w:rsid w:val="00EE0E77"/>
    <w:rsid w:val="00EE1875"/>
    <w:rsid w:val="00EE1E0C"/>
    <w:rsid w:val="00EE5925"/>
    <w:rsid w:val="00EE6C15"/>
    <w:rsid w:val="00EF2034"/>
    <w:rsid w:val="00EF3FDC"/>
    <w:rsid w:val="00F0214D"/>
    <w:rsid w:val="00F03222"/>
    <w:rsid w:val="00F13775"/>
    <w:rsid w:val="00F155CA"/>
    <w:rsid w:val="00F173E1"/>
    <w:rsid w:val="00F27F0C"/>
    <w:rsid w:val="00F330F4"/>
    <w:rsid w:val="00F332BB"/>
    <w:rsid w:val="00F51C3C"/>
    <w:rsid w:val="00F5312D"/>
    <w:rsid w:val="00F53B0A"/>
    <w:rsid w:val="00F571B6"/>
    <w:rsid w:val="00F62AAA"/>
    <w:rsid w:val="00F7041C"/>
    <w:rsid w:val="00F72EF7"/>
    <w:rsid w:val="00F81130"/>
    <w:rsid w:val="00F85DDF"/>
    <w:rsid w:val="00F867D9"/>
    <w:rsid w:val="00F870AC"/>
    <w:rsid w:val="00F87251"/>
    <w:rsid w:val="00F87F6C"/>
    <w:rsid w:val="00F90F53"/>
    <w:rsid w:val="00F910FC"/>
    <w:rsid w:val="00F95515"/>
    <w:rsid w:val="00FA1EC9"/>
    <w:rsid w:val="00FA3DB8"/>
    <w:rsid w:val="00FA4160"/>
    <w:rsid w:val="00FA5CCB"/>
    <w:rsid w:val="00FA7B21"/>
    <w:rsid w:val="00FB177D"/>
    <w:rsid w:val="00FB2CE0"/>
    <w:rsid w:val="00FC0889"/>
    <w:rsid w:val="00FC1F6E"/>
    <w:rsid w:val="00FC468C"/>
    <w:rsid w:val="00FC5096"/>
    <w:rsid w:val="00FD3EC5"/>
    <w:rsid w:val="00FD755F"/>
    <w:rsid w:val="00FE0FC8"/>
    <w:rsid w:val="00FE5491"/>
    <w:rsid w:val="00FF04DC"/>
    <w:rsid w:val="00FF38F5"/>
    <w:rsid w:val="00FF4CA4"/>
    <w:rsid w:val="00FF5F3D"/>
    <w:rsid w:val="00FF71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5B338C"/>
  <w15:docId w15:val="{34816E4C-9C95-E849-9F2C-9B78FE4E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F5B"/>
    <w:pPr>
      <w:spacing w:after="200" w:line="276" w:lineRule="auto"/>
    </w:pPr>
  </w:style>
  <w:style w:type="paragraph" w:styleId="Heading1">
    <w:name w:val="heading 1"/>
    <w:basedOn w:val="Normal"/>
    <w:next w:val="Normal"/>
    <w:link w:val="Heading1Char"/>
    <w:uiPriority w:val="9"/>
    <w:qFormat/>
    <w:rsid w:val="00953F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953F5B"/>
    <w:pPr>
      <w:keepNext/>
      <w:bidi/>
      <w:spacing w:after="0" w:line="240" w:lineRule="auto"/>
      <w:jc w:val="lowKashida"/>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
    <w:unhideWhenUsed/>
    <w:qFormat/>
    <w:rsid w:val="000D51D5"/>
    <w:pPr>
      <w:keepNext/>
      <w:keepLines/>
      <w:spacing w:before="200" w:after="0" w:line="240" w:lineRule="auto"/>
      <w:outlineLvl w:val="2"/>
    </w:pPr>
    <w:rPr>
      <w:rFonts w:asciiTheme="majorHAnsi" w:eastAsiaTheme="majorEastAsia" w:hAnsiTheme="majorHAnsi" w:cstheme="majorBidi"/>
      <w:b/>
      <w:bCs/>
      <w:noProof/>
      <w:color w:val="5B9BD5" w:themeColor="accent1"/>
      <w:sz w:val="24"/>
      <w:szCs w:val="28"/>
    </w:rPr>
  </w:style>
  <w:style w:type="paragraph" w:styleId="Heading4">
    <w:name w:val="heading 4"/>
    <w:basedOn w:val="Normal"/>
    <w:next w:val="Normal"/>
    <w:link w:val="Heading4Char"/>
    <w:uiPriority w:val="9"/>
    <w:unhideWhenUsed/>
    <w:qFormat/>
    <w:rsid w:val="00BF39A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qFormat/>
    <w:rsid w:val="00C40AC2"/>
    <w:pPr>
      <w:keepNext/>
      <w:bidi/>
      <w:spacing w:after="0" w:line="240" w:lineRule="auto"/>
      <w:jc w:val="lowKashida"/>
      <w:outlineLvl w:val="6"/>
    </w:pPr>
    <w:rPr>
      <w:rFonts w:ascii="Times New Roman" w:eastAsia="Times New Roman" w:hAnsi="Times New Roman" w:cs="Simplified Arabic"/>
      <w:b/>
      <w:bCs/>
      <w:sz w:val="32"/>
      <w:szCs w:val="3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5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53F5B"/>
    <w:rPr>
      <w:rFonts w:ascii="Times New Roman" w:eastAsia="Times New Roman" w:hAnsi="Times New Roman" w:cs="Times New Roman"/>
      <w:b/>
      <w:bCs/>
      <w:sz w:val="26"/>
      <w:szCs w:val="26"/>
    </w:rPr>
  </w:style>
  <w:style w:type="paragraph" w:styleId="FootnoteText">
    <w:name w:val="footnote text"/>
    <w:basedOn w:val="Normal"/>
    <w:link w:val="FootnoteTextChar"/>
    <w:unhideWhenUsed/>
    <w:rsid w:val="00953F5B"/>
    <w:pPr>
      <w:spacing w:after="0" w:line="240" w:lineRule="auto"/>
    </w:pPr>
    <w:rPr>
      <w:sz w:val="20"/>
      <w:szCs w:val="20"/>
    </w:rPr>
  </w:style>
  <w:style w:type="character" w:customStyle="1" w:styleId="FootnoteTextChar">
    <w:name w:val="Footnote Text Char"/>
    <w:basedOn w:val="DefaultParagraphFont"/>
    <w:link w:val="FootnoteText"/>
    <w:rsid w:val="00953F5B"/>
    <w:rPr>
      <w:sz w:val="20"/>
      <w:szCs w:val="20"/>
    </w:rPr>
  </w:style>
  <w:style w:type="character" w:customStyle="1" w:styleId="CharChar">
    <w:name w:val="Char Char"/>
    <w:rsid w:val="00953F5B"/>
    <w:rPr>
      <w:sz w:val="24"/>
      <w:szCs w:val="24"/>
      <w:lang w:val="en-US" w:eastAsia="en-US" w:bidi="ar-JO"/>
    </w:rPr>
  </w:style>
  <w:style w:type="table" w:styleId="TableGrid">
    <w:name w:val="Table Grid"/>
    <w:basedOn w:val="TableNormal"/>
    <w:uiPriority w:val="59"/>
    <w:rsid w:val="00953F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953F5B"/>
    <w:rPr>
      <w:vertAlign w:val="superscript"/>
    </w:rPr>
  </w:style>
  <w:style w:type="character" w:styleId="Hyperlink">
    <w:name w:val="Hyperlink"/>
    <w:uiPriority w:val="99"/>
    <w:rsid w:val="00953F5B"/>
    <w:rPr>
      <w:color w:val="0000FF"/>
      <w:u w:val="single"/>
    </w:rPr>
  </w:style>
  <w:style w:type="paragraph" w:styleId="Header">
    <w:name w:val="header"/>
    <w:basedOn w:val="Normal"/>
    <w:link w:val="HeaderChar"/>
    <w:uiPriority w:val="99"/>
    <w:unhideWhenUsed/>
    <w:rsid w:val="00953F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3F5B"/>
  </w:style>
  <w:style w:type="paragraph" w:styleId="Footer">
    <w:name w:val="footer"/>
    <w:basedOn w:val="Normal"/>
    <w:link w:val="FooterChar"/>
    <w:uiPriority w:val="99"/>
    <w:unhideWhenUsed/>
    <w:rsid w:val="00953F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3F5B"/>
  </w:style>
  <w:style w:type="paragraph" w:styleId="BalloonText">
    <w:name w:val="Balloon Text"/>
    <w:basedOn w:val="Normal"/>
    <w:link w:val="BalloonTextChar"/>
    <w:uiPriority w:val="99"/>
    <w:semiHidden/>
    <w:unhideWhenUsed/>
    <w:rsid w:val="0095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F5B"/>
    <w:rPr>
      <w:rFonts w:ascii="Tahoma" w:hAnsi="Tahoma" w:cs="Tahoma"/>
      <w:sz w:val="16"/>
      <w:szCs w:val="16"/>
    </w:rPr>
  </w:style>
  <w:style w:type="character" w:styleId="Strong">
    <w:name w:val="Strong"/>
    <w:basedOn w:val="DefaultParagraphFont"/>
    <w:uiPriority w:val="22"/>
    <w:qFormat/>
    <w:rsid w:val="00953F5B"/>
    <w:rPr>
      <w:b/>
      <w:bCs/>
    </w:rPr>
  </w:style>
  <w:style w:type="paragraph" w:styleId="ListParagraph">
    <w:name w:val="List Paragraph"/>
    <w:aliases w:val="Bullets"/>
    <w:basedOn w:val="Normal"/>
    <w:link w:val="ListParagraphChar"/>
    <w:uiPriority w:val="34"/>
    <w:qFormat/>
    <w:rsid w:val="00953F5B"/>
    <w:pPr>
      <w:ind w:left="720"/>
      <w:contextualSpacing/>
    </w:pPr>
  </w:style>
  <w:style w:type="character" w:customStyle="1" w:styleId="CharChar14">
    <w:name w:val="Char Char14"/>
    <w:rsid w:val="00953F5B"/>
    <w:rPr>
      <w:sz w:val="24"/>
      <w:szCs w:val="24"/>
      <w:lang w:val="en-US" w:eastAsia="en-US" w:bidi="ar-JO"/>
    </w:rPr>
  </w:style>
  <w:style w:type="character" w:customStyle="1" w:styleId="ListParagraphChar">
    <w:name w:val="List Paragraph Char"/>
    <w:aliases w:val="Bullets Char"/>
    <w:basedOn w:val="DefaultParagraphFont"/>
    <w:link w:val="ListParagraph"/>
    <w:uiPriority w:val="34"/>
    <w:rsid w:val="00953F5B"/>
  </w:style>
  <w:style w:type="paragraph" w:styleId="NormalWeb">
    <w:name w:val="Normal (Web)"/>
    <w:basedOn w:val="Normal"/>
    <w:uiPriority w:val="99"/>
    <w:rsid w:val="00953F5B"/>
    <w:pPr>
      <w:bidi/>
      <w:spacing w:after="0" w:line="240" w:lineRule="auto"/>
    </w:pPr>
    <w:rPr>
      <w:rFonts w:ascii="Times New Roman" w:eastAsia="Times New Roman" w:hAnsi="Times New Roman" w:cs="Times New Roman"/>
      <w:sz w:val="24"/>
      <w:szCs w:val="24"/>
    </w:rPr>
  </w:style>
  <w:style w:type="paragraph" w:customStyle="1" w:styleId="report11bollet">
    <w:name w:val="report_11_bollet"/>
    <w:basedOn w:val="ListParagraph"/>
    <w:link w:val="report11bolletChar"/>
    <w:uiPriority w:val="99"/>
    <w:qFormat/>
    <w:rsid w:val="00953F5B"/>
    <w:pPr>
      <w:numPr>
        <w:numId w:val="1"/>
      </w:numPr>
      <w:bidi/>
      <w:spacing w:after="0" w:line="240" w:lineRule="auto"/>
      <w:jc w:val="both"/>
    </w:pPr>
    <w:rPr>
      <w:rFonts w:ascii="Traditional Arabic" w:eastAsia="Times New Roman" w:hAnsi="Traditional Arabic" w:cs="Traditional Arabic"/>
      <w:noProof/>
      <w:color w:val="000000"/>
      <w:sz w:val="28"/>
      <w:szCs w:val="28"/>
      <w:lang w:bidi="ar-AE"/>
    </w:rPr>
  </w:style>
  <w:style w:type="paragraph" w:customStyle="1" w:styleId="Normal1">
    <w:name w:val="Normal1"/>
    <w:rsid w:val="00953F5B"/>
    <w:pPr>
      <w:spacing w:after="0" w:line="276" w:lineRule="auto"/>
    </w:pPr>
    <w:rPr>
      <w:rFonts w:ascii="Arial" w:eastAsia="Arial" w:hAnsi="Arial" w:cs="Arial"/>
      <w:color w:val="000000"/>
      <w:szCs w:val="20"/>
    </w:rPr>
  </w:style>
  <w:style w:type="numbering" w:customStyle="1" w:styleId="NoList1">
    <w:name w:val="No List1"/>
    <w:next w:val="NoList"/>
    <w:uiPriority w:val="99"/>
    <w:semiHidden/>
    <w:unhideWhenUsed/>
    <w:rsid w:val="00953F5B"/>
  </w:style>
  <w:style w:type="table" w:customStyle="1" w:styleId="TableGrid1">
    <w:name w:val="Table Grid1"/>
    <w:basedOn w:val="TableNormal"/>
    <w:next w:val="TableGrid"/>
    <w:uiPriority w:val="59"/>
    <w:rsid w:val="00953F5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953F5B"/>
  </w:style>
  <w:style w:type="character" w:customStyle="1" w:styleId="hps">
    <w:name w:val="hps"/>
    <w:basedOn w:val="DefaultParagraphFont"/>
    <w:rsid w:val="00953F5B"/>
  </w:style>
  <w:style w:type="paragraph" w:styleId="EndnoteText">
    <w:name w:val="endnote text"/>
    <w:basedOn w:val="Normal"/>
    <w:link w:val="EndnoteTextChar"/>
    <w:uiPriority w:val="99"/>
    <w:unhideWhenUsed/>
    <w:rsid w:val="00953F5B"/>
    <w:pPr>
      <w:bidi/>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953F5B"/>
    <w:rPr>
      <w:rFonts w:ascii="Calibri" w:eastAsia="Calibri" w:hAnsi="Calibri" w:cs="Times New Roman"/>
      <w:sz w:val="20"/>
      <w:szCs w:val="20"/>
    </w:rPr>
  </w:style>
  <w:style w:type="character" w:styleId="EndnoteReference">
    <w:name w:val="endnote reference"/>
    <w:uiPriority w:val="99"/>
    <w:semiHidden/>
    <w:unhideWhenUsed/>
    <w:rsid w:val="00953F5B"/>
    <w:rPr>
      <w:vertAlign w:val="superscript"/>
    </w:rPr>
  </w:style>
  <w:style w:type="paragraph" w:customStyle="1" w:styleId="text">
    <w:name w:val="text"/>
    <w:basedOn w:val="Normal"/>
    <w:rsid w:val="00953F5B"/>
    <w:pPr>
      <w:spacing w:before="100" w:beforeAutospacing="1" w:after="100" w:afterAutospacing="1" w:line="240" w:lineRule="auto"/>
      <w:jc w:val="both"/>
    </w:pPr>
    <w:rPr>
      <w:rFonts w:ascii="Tahoma" w:eastAsia="Times New Roman" w:hAnsi="Tahoma" w:cs="Tahoma"/>
      <w:color w:val="544614"/>
      <w:sz w:val="16"/>
      <w:szCs w:val="16"/>
    </w:rPr>
  </w:style>
  <w:style w:type="paragraph" w:customStyle="1" w:styleId="Title1">
    <w:name w:val="Title1"/>
    <w:basedOn w:val="Normal"/>
    <w:rsid w:val="00953F5B"/>
    <w:pPr>
      <w:spacing w:before="100" w:beforeAutospacing="1" w:after="100" w:afterAutospacing="1" w:line="240" w:lineRule="auto"/>
      <w:jc w:val="both"/>
    </w:pPr>
    <w:rPr>
      <w:rFonts w:ascii="Tahoma" w:eastAsia="Times New Roman" w:hAnsi="Tahoma" w:cs="Tahoma"/>
      <w:b/>
      <w:bCs/>
      <w:color w:val="CC8066"/>
      <w:sz w:val="18"/>
      <w:szCs w:val="18"/>
    </w:rPr>
  </w:style>
  <w:style w:type="character" w:customStyle="1" w:styleId="title10">
    <w:name w:val="title1"/>
    <w:rsid w:val="00953F5B"/>
    <w:rPr>
      <w:rFonts w:ascii="Tahoma" w:hAnsi="Tahoma" w:cs="Tahoma" w:hint="default"/>
      <w:b/>
      <w:bCs/>
      <w:strike w:val="0"/>
      <w:dstrike w:val="0"/>
      <w:color w:val="CC8066"/>
      <w:sz w:val="18"/>
      <w:szCs w:val="18"/>
      <w:u w:val="none"/>
      <w:effect w:val="none"/>
    </w:rPr>
  </w:style>
  <w:style w:type="character" w:customStyle="1" w:styleId="title3">
    <w:name w:val="title3"/>
    <w:rsid w:val="00953F5B"/>
    <w:rPr>
      <w:rFonts w:ascii="Tahoma" w:hAnsi="Tahoma" w:cs="Tahoma" w:hint="default"/>
      <w:b/>
      <w:bCs/>
      <w:strike w:val="0"/>
      <w:dstrike w:val="0"/>
      <w:color w:val="CC8066"/>
      <w:sz w:val="18"/>
      <w:szCs w:val="18"/>
      <w:u w:val="none"/>
      <w:effect w:val="none"/>
    </w:rPr>
  </w:style>
  <w:style w:type="character" w:customStyle="1" w:styleId="title4">
    <w:name w:val="title4"/>
    <w:rsid w:val="00953F5B"/>
    <w:rPr>
      <w:rFonts w:ascii="Tahoma" w:hAnsi="Tahoma" w:cs="Tahoma" w:hint="default"/>
      <w:b/>
      <w:bCs/>
      <w:strike w:val="0"/>
      <w:dstrike w:val="0"/>
      <w:color w:val="CC8066"/>
      <w:sz w:val="18"/>
      <w:szCs w:val="18"/>
      <w:u w:val="none"/>
      <w:effect w:val="none"/>
    </w:rPr>
  </w:style>
  <w:style w:type="character" w:customStyle="1" w:styleId="title5">
    <w:name w:val="title5"/>
    <w:rsid w:val="00953F5B"/>
    <w:rPr>
      <w:rFonts w:ascii="Tahoma" w:hAnsi="Tahoma" w:cs="Tahoma" w:hint="default"/>
      <w:b/>
      <w:bCs/>
      <w:strike w:val="0"/>
      <w:dstrike w:val="0"/>
      <w:color w:val="CC8066"/>
      <w:sz w:val="18"/>
      <w:szCs w:val="18"/>
      <w:u w:val="none"/>
      <w:effect w:val="none"/>
    </w:rPr>
  </w:style>
  <w:style w:type="character" w:customStyle="1" w:styleId="title6">
    <w:name w:val="title6"/>
    <w:rsid w:val="00953F5B"/>
    <w:rPr>
      <w:rFonts w:ascii="Tahoma" w:hAnsi="Tahoma" w:cs="Tahoma" w:hint="default"/>
      <w:b/>
      <w:bCs/>
      <w:strike w:val="0"/>
      <w:dstrike w:val="0"/>
      <w:color w:val="CC8066"/>
      <w:sz w:val="18"/>
      <w:szCs w:val="18"/>
      <w:u w:val="none"/>
      <w:effect w:val="none"/>
    </w:rPr>
  </w:style>
  <w:style w:type="character" w:customStyle="1" w:styleId="title7">
    <w:name w:val="title7"/>
    <w:rsid w:val="00953F5B"/>
    <w:rPr>
      <w:rFonts w:ascii="Tahoma" w:hAnsi="Tahoma" w:cs="Tahoma" w:hint="default"/>
      <w:b/>
      <w:bCs/>
      <w:strike w:val="0"/>
      <w:dstrike w:val="0"/>
      <w:color w:val="CC8066"/>
      <w:sz w:val="18"/>
      <w:szCs w:val="18"/>
      <w:u w:val="none"/>
      <w:effect w:val="none"/>
    </w:rPr>
  </w:style>
  <w:style w:type="character" w:customStyle="1" w:styleId="title8">
    <w:name w:val="title8"/>
    <w:rsid w:val="00953F5B"/>
    <w:rPr>
      <w:rFonts w:ascii="Tahoma" w:hAnsi="Tahoma" w:cs="Tahoma" w:hint="default"/>
      <w:b/>
      <w:bCs/>
      <w:strike w:val="0"/>
      <w:dstrike w:val="0"/>
      <w:color w:val="CC8066"/>
      <w:sz w:val="18"/>
      <w:szCs w:val="18"/>
      <w:u w:val="none"/>
      <w:effect w:val="none"/>
    </w:rPr>
  </w:style>
  <w:style w:type="paragraph" w:styleId="BodyText">
    <w:name w:val="Body Text"/>
    <w:basedOn w:val="Normal"/>
    <w:link w:val="BodyTextChar"/>
    <w:rsid w:val="00953F5B"/>
    <w:pPr>
      <w:autoSpaceDE w:val="0"/>
      <w:autoSpaceDN w:val="0"/>
      <w:bidi/>
      <w:spacing w:after="0" w:line="240" w:lineRule="auto"/>
    </w:pPr>
    <w:rPr>
      <w:rFonts w:ascii="Times New Roman" w:eastAsia="Times New Roman" w:hAnsi="Times New Roman" w:cs="Times New Roman"/>
      <w:sz w:val="20"/>
      <w:szCs w:val="32"/>
      <w:lang w:eastAsia="fr-FR"/>
    </w:rPr>
  </w:style>
  <w:style w:type="character" w:customStyle="1" w:styleId="BodyTextChar">
    <w:name w:val="Body Text Char"/>
    <w:basedOn w:val="DefaultParagraphFont"/>
    <w:link w:val="BodyText"/>
    <w:rsid w:val="00953F5B"/>
    <w:rPr>
      <w:rFonts w:ascii="Times New Roman" w:eastAsia="Times New Roman" w:hAnsi="Times New Roman" w:cs="Times New Roman"/>
      <w:sz w:val="20"/>
      <w:szCs w:val="32"/>
      <w:lang w:eastAsia="fr-FR"/>
    </w:rPr>
  </w:style>
  <w:style w:type="paragraph" w:styleId="BodyTextIndent">
    <w:name w:val="Body Text Indent"/>
    <w:basedOn w:val="Normal"/>
    <w:link w:val="BodyTextIndentChar"/>
    <w:uiPriority w:val="99"/>
    <w:semiHidden/>
    <w:unhideWhenUsed/>
    <w:rsid w:val="00953F5B"/>
    <w:pPr>
      <w:bidi/>
      <w:spacing w:after="120"/>
      <w:ind w:left="283"/>
    </w:pPr>
    <w:rPr>
      <w:rFonts w:ascii="Calibri" w:eastAsia="Calibri" w:hAnsi="Calibri" w:cs="Arial"/>
    </w:rPr>
  </w:style>
  <w:style w:type="character" w:customStyle="1" w:styleId="BodyTextIndentChar">
    <w:name w:val="Body Text Indent Char"/>
    <w:basedOn w:val="DefaultParagraphFont"/>
    <w:link w:val="BodyTextIndent"/>
    <w:uiPriority w:val="99"/>
    <w:semiHidden/>
    <w:rsid w:val="00953F5B"/>
    <w:rPr>
      <w:rFonts w:ascii="Calibri" w:eastAsia="Calibri" w:hAnsi="Calibri" w:cs="Arial"/>
    </w:rPr>
  </w:style>
  <w:style w:type="paragraph" w:customStyle="1" w:styleId="font">
    <w:name w:val="font"/>
    <w:basedOn w:val="Normal"/>
    <w:rsid w:val="00953F5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List-Accent11">
    <w:name w:val="Light List - Accent 11"/>
    <w:basedOn w:val="TableNormal"/>
    <w:uiPriority w:val="61"/>
    <w:rsid w:val="00953F5B"/>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953F5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953F5B"/>
  </w:style>
  <w:style w:type="table" w:customStyle="1" w:styleId="TableGrid2">
    <w:name w:val="Table Grid2"/>
    <w:basedOn w:val="TableNormal"/>
    <w:next w:val="TableGrid"/>
    <w:uiPriority w:val="59"/>
    <w:rsid w:val="00953F5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53F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3F5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953F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1GA">
    <w:name w:val="_ H_1_GA"/>
    <w:basedOn w:val="Normal"/>
    <w:next w:val="Normal"/>
    <w:rsid w:val="00953F5B"/>
    <w:pPr>
      <w:keepNext/>
      <w:keepLines/>
      <w:tabs>
        <w:tab w:val="right" w:pos="1021"/>
      </w:tabs>
      <w:suppressAutoHyphens/>
      <w:bidi/>
      <w:spacing w:before="240" w:after="240" w:line="400" w:lineRule="exact"/>
      <w:ind w:left="1247" w:right="1247" w:hanging="1247"/>
      <w:jc w:val="lowKashida"/>
    </w:pPr>
    <w:rPr>
      <w:rFonts w:ascii="Times New Roman" w:eastAsia="Times New Roman" w:hAnsi="Times New Roman" w:cs="Traditional Arabic"/>
      <w:b/>
      <w:bCs/>
      <w:sz w:val="24"/>
      <w:szCs w:val="34"/>
    </w:rPr>
  </w:style>
  <w:style w:type="paragraph" w:styleId="Caption">
    <w:name w:val="caption"/>
    <w:basedOn w:val="Normal"/>
    <w:next w:val="Normal"/>
    <w:uiPriority w:val="35"/>
    <w:unhideWhenUsed/>
    <w:qFormat/>
    <w:rsid w:val="00953F5B"/>
    <w:pPr>
      <w:spacing w:line="240" w:lineRule="auto"/>
    </w:pPr>
    <w:rPr>
      <w:b/>
      <w:bCs/>
      <w:color w:val="5B9BD5" w:themeColor="accent1"/>
      <w:sz w:val="18"/>
      <w:szCs w:val="18"/>
    </w:rPr>
  </w:style>
  <w:style w:type="character" w:customStyle="1" w:styleId="FootnoteCharacters">
    <w:name w:val="Footnote Characters"/>
    <w:rsid w:val="000D51D5"/>
    <w:rPr>
      <w:vertAlign w:val="superscript"/>
    </w:rPr>
  </w:style>
  <w:style w:type="character" w:customStyle="1" w:styleId="Heading3Char">
    <w:name w:val="Heading 3 Char"/>
    <w:basedOn w:val="DefaultParagraphFont"/>
    <w:link w:val="Heading3"/>
    <w:uiPriority w:val="9"/>
    <w:rsid w:val="000D51D5"/>
    <w:rPr>
      <w:rFonts w:asciiTheme="majorHAnsi" w:eastAsiaTheme="majorEastAsia" w:hAnsiTheme="majorHAnsi" w:cstheme="majorBidi"/>
      <w:b/>
      <w:bCs/>
      <w:noProof/>
      <w:color w:val="5B9BD5" w:themeColor="accent1"/>
      <w:sz w:val="24"/>
      <w:szCs w:val="28"/>
    </w:rPr>
  </w:style>
  <w:style w:type="character" w:customStyle="1" w:styleId="apple-converted-space">
    <w:name w:val="apple-converted-space"/>
    <w:basedOn w:val="DefaultParagraphFont"/>
    <w:rsid w:val="000D51D5"/>
  </w:style>
  <w:style w:type="table" w:styleId="LightShading">
    <w:name w:val="Light Shading"/>
    <w:basedOn w:val="TableNormal"/>
    <w:uiPriority w:val="60"/>
    <w:rsid w:val="000D51D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D51D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uiPriority w:val="1"/>
    <w:qFormat/>
    <w:rsid w:val="000D51D5"/>
    <w:pPr>
      <w:spacing w:after="0" w:line="240" w:lineRule="auto"/>
    </w:pPr>
    <w:rPr>
      <w:rFonts w:ascii="Times New Roman" w:eastAsia="Times New Roman" w:hAnsi="Times New Roman" w:cs="Traditional Arabic"/>
      <w:noProof/>
      <w:sz w:val="24"/>
      <w:szCs w:val="28"/>
    </w:rPr>
  </w:style>
  <w:style w:type="character" w:customStyle="1" w:styleId="CharChar5">
    <w:name w:val="Char Char5"/>
    <w:basedOn w:val="DefaultParagraphFont"/>
    <w:rsid w:val="000D51D5"/>
    <w:rPr>
      <w:sz w:val="24"/>
      <w:szCs w:val="24"/>
      <w:lang w:val="en-US" w:eastAsia="en-US" w:bidi="ar-JO"/>
    </w:rPr>
  </w:style>
  <w:style w:type="paragraph" w:styleId="BodyTextIndent2">
    <w:name w:val="Body Text Indent 2"/>
    <w:basedOn w:val="Normal"/>
    <w:link w:val="BodyTextIndent2Char"/>
    <w:uiPriority w:val="99"/>
    <w:unhideWhenUsed/>
    <w:rsid w:val="000D51D5"/>
    <w:pPr>
      <w:bidi/>
      <w:spacing w:after="0" w:line="240" w:lineRule="auto"/>
      <w:ind w:left="720"/>
      <w:jc w:val="both"/>
    </w:pPr>
    <w:rPr>
      <w:rFonts w:ascii="Times New Roman" w:hAnsi="Times New Roman" w:cs="Times New Roman"/>
      <w:color w:val="000000"/>
      <w:sz w:val="36"/>
      <w:szCs w:val="36"/>
    </w:rPr>
  </w:style>
  <w:style w:type="character" w:customStyle="1" w:styleId="BodyTextIndent2Char">
    <w:name w:val="Body Text Indent 2 Char"/>
    <w:basedOn w:val="DefaultParagraphFont"/>
    <w:link w:val="BodyTextIndent2"/>
    <w:uiPriority w:val="99"/>
    <w:rsid w:val="000D51D5"/>
    <w:rPr>
      <w:rFonts w:ascii="Times New Roman" w:hAnsi="Times New Roman" w:cs="Times New Roman"/>
      <w:color w:val="000000"/>
      <w:sz w:val="36"/>
      <w:szCs w:val="36"/>
    </w:rPr>
  </w:style>
  <w:style w:type="character" w:customStyle="1" w:styleId="Heading4Char">
    <w:name w:val="Heading 4 Char"/>
    <w:basedOn w:val="DefaultParagraphFont"/>
    <w:link w:val="Heading4"/>
    <w:uiPriority w:val="9"/>
    <w:rsid w:val="00BF39A9"/>
    <w:rPr>
      <w:rFonts w:asciiTheme="majorHAnsi" w:eastAsiaTheme="majorEastAsia" w:hAnsiTheme="majorHAnsi" w:cstheme="majorBidi"/>
      <w:b/>
      <w:bCs/>
      <w:i/>
      <w:iCs/>
      <w:color w:val="5B9BD5" w:themeColor="accent1"/>
    </w:rPr>
  </w:style>
  <w:style w:type="character" w:customStyle="1" w:styleId="lbldetails">
    <w:name w:val="lbldetails"/>
    <w:basedOn w:val="DefaultParagraphFont"/>
    <w:rsid w:val="00BF39A9"/>
  </w:style>
  <w:style w:type="character" w:customStyle="1" w:styleId="shareable-quote">
    <w:name w:val="shareable-quote"/>
    <w:basedOn w:val="DefaultParagraphFont"/>
    <w:rsid w:val="00C40AC2"/>
  </w:style>
  <w:style w:type="character" w:customStyle="1" w:styleId="ms-rtefontsize-2">
    <w:name w:val="ms-rtefontsize-2"/>
    <w:basedOn w:val="DefaultParagraphFont"/>
    <w:rsid w:val="00C40AC2"/>
  </w:style>
  <w:style w:type="paragraph" w:styleId="HTMLPreformatted">
    <w:name w:val="HTML Preformatted"/>
    <w:basedOn w:val="Normal"/>
    <w:link w:val="HTMLPreformattedChar"/>
    <w:uiPriority w:val="99"/>
    <w:semiHidden/>
    <w:unhideWhenUsed/>
    <w:rsid w:val="00C4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0AC2"/>
    <w:rPr>
      <w:rFonts w:ascii="Courier New" w:eastAsia="Times New Roman" w:hAnsi="Courier New" w:cs="Courier New"/>
      <w:sz w:val="20"/>
      <w:szCs w:val="20"/>
    </w:rPr>
  </w:style>
  <w:style w:type="character" w:customStyle="1" w:styleId="hascaption">
    <w:name w:val="hascaption"/>
    <w:basedOn w:val="DefaultParagraphFont"/>
    <w:rsid w:val="00C40AC2"/>
  </w:style>
  <w:style w:type="character" w:customStyle="1" w:styleId="textexposedshow">
    <w:name w:val="text_exposed_show"/>
    <w:basedOn w:val="DefaultParagraphFont"/>
    <w:rsid w:val="00C40AC2"/>
  </w:style>
  <w:style w:type="character" w:customStyle="1" w:styleId="st">
    <w:name w:val="st"/>
    <w:basedOn w:val="DefaultParagraphFont"/>
    <w:rsid w:val="00C40AC2"/>
  </w:style>
  <w:style w:type="character" w:customStyle="1" w:styleId="report11bolletChar">
    <w:name w:val="report_11_bollet Char"/>
    <w:basedOn w:val="DefaultParagraphFont"/>
    <w:link w:val="report11bollet"/>
    <w:uiPriority w:val="99"/>
    <w:rsid w:val="00C40AC2"/>
    <w:rPr>
      <w:rFonts w:ascii="Traditional Arabic" w:eastAsia="Times New Roman" w:hAnsi="Traditional Arabic" w:cs="Traditional Arabic"/>
      <w:noProof/>
      <w:color w:val="000000"/>
      <w:sz w:val="28"/>
      <w:szCs w:val="28"/>
      <w:lang w:bidi="ar-AE"/>
    </w:rPr>
  </w:style>
  <w:style w:type="character" w:customStyle="1" w:styleId="Heading7Char">
    <w:name w:val="Heading 7 Char"/>
    <w:basedOn w:val="DefaultParagraphFont"/>
    <w:link w:val="Heading7"/>
    <w:rsid w:val="00C40AC2"/>
    <w:rPr>
      <w:rFonts w:ascii="Times New Roman" w:eastAsia="Times New Roman" w:hAnsi="Times New Roman" w:cs="Simplified Arabic"/>
      <w:b/>
      <w:bCs/>
      <w:sz w:val="32"/>
      <w:szCs w:val="32"/>
      <w:u w:val="single"/>
      <w:lang w:eastAsia="ar-SA"/>
    </w:rPr>
  </w:style>
  <w:style w:type="character" w:customStyle="1" w:styleId="longtext">
    <w:name w:val="long_text"/>
    <w:uiPriority w:val="99"/>
    <w:rsid w:val="00C40AC2"/>
    <w:rPr>
      <w:rFonts w:cs="Times New Roman"/>
    </w:rPr>
  </w:style>
  <w:style w:type="character" w:customStyle="1" w:styleId="dp-maindate">
    <w:name w:val="dp-maindate"/>
    <w:basedOn w:val="DefaultParagraphFont"/>
    <w:rsid w:val="00C40AC2"/>
  </w:style>
  <w:style w:type="character" w:customStyle="1" w:styleId="catitemdatecreated">
    <w:name w:val="catitemdatecreated"/>
    <w:basedOn w:val="DefaultParagraphFont"/>
    <w:rsid w:val="00C40AC2"/>
  </w:style>
  <w:style w:type="character" w:customStyle="1" w:styleId="catitemauthor">
    <w:name w:val="catitemauthor"/>
    <w:basedOn w:val="DefaultParagraphFont"/>
    <w:rsid w:val="00C40AC2"/>
  </w:style>
  <w:style w:type="character" w:customStyle="1" w:styleId="catitemimage">
    <w:name w:val="catitemimage"/>
    <w:basedOn w:val="DefaultParagraphFont"/>
    <w:rsid w:val="00C40AC2"/>
  </w:style>
  <w:style w:type="character" w:customStyle="1" w:styleId="chicklets">
    <w:name w:val="chicklets"/>
    <w:basedOn w:val="DefaultParagraphFont"/>
    <w:rsid w:val="00C40AC2"/>
  </w:style>
  <w:style w:type="paragraph" w:styleId="z-TopofForm">
    <w:name w:val="HTML Top of Form"/>
    <w:basedOn w:val="Normal"/>
    <w:next w:val="Normal"/>
    <w:link w:val="z-TopofFormChar"/>
    <w:hidden/>
    <w:uiPriority w:val="99"/>
    <w:semiHidden/>
    <w:unhideWhenUsed/>
    <w:rsid w:val="00C40A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0AC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40A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40AC2"/>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C40AC2"/>
    <w:rPr>
      <w:color w:val="954F72" w:themeColor="followedHyperlink"/>
      <w:u w:val="single"/>
    </w:rPr>
  </w:style>
  <w:style w:type="character" w:styleId="CommentReference">
    <w:name w:val="annotation reference"/>
    <w:basedOn w:val="DefaultParagraphFont"/>
    <w:uiPriority w:val="99"/>
    <w:semiHidden/>
    <w:unhideWhenUsed/>
    <w:rsid w:val="000B0FDB"/>
    <w:rPr>
      <w:sz w:val="16"/>
      <w:szCs w:val="16"/>
    </w:rPr>
  </w:style>
  <w:style w:type="paragraph" w:styleId="CommentText">
    <w:name w:val="annotation text"/>
    <w:basedOn w:val="Normal"/>
    <w:link w:val="CommentTextChar"/>
    <w:uiPriority w:val="99"/>
    <w:semiHidden/>
    <w:unhideWhenUsed/>
    <w:rsid w:val="000B0FDB"/>
    <w:pPr>
      <w:spacing w:line="240" w:lineRule="auto"/>
    </w:pPr>
    <w:rPr>
      <w:sz w:val="20"/>
      <w:szCs w:val="20"/>
    </w:rPr>
  </w:style>
  <w:style w:type="character" w:customStyle="1" w:styleId="CommentTextChar">
    <w:name w:val="Comment Text Char"/>
    <w:basedOn w:val="DefaultParagraphFont"/>
    <w:link w:val="CommentText"/>
    <w:uiPriority w:val="99"/>
    <w:semiHidden/>
    <w:rsid w:val="000B0FDB"/>
    <w:rPr>
      <w:sz w:val="20"/>
      <w:szCs w:val="20"/>
    </w:rPr>
  </w:style>
  <w:style w:type="paragraph" w:styleId="CommentSubject">
    <w:name w:val="annotation subject"/>
    <w:basedOn w:val="CommentText"/>
    <w:next w:val="CommentText"/>
    <w:link w:val="CommentSubjectChar"/>
    <w:uiPriority w:val="99"/>
    <w:semiHidden/>
    <w:unhideWhenUsed/>
    <w:rsid w:val="000B0FDB"/>
    <w:rPr>
      <w:b/>
      <w:bCs/>
    </w:rPr>
  </w:style>
  <w:style w:type="character" w:customStyle="1" w:styleId="CommentSubjectChar">
    <w:name w:val="Comment Subject Char"/>
    <w:basedOn w:val="CommentTextChar"/>
    <w:link w:val="CommentSubject"/>
    <w:uiPriority w:val="99"/>
    <w:semiHidden/>
    <w:rsid w:val="000B0FDB"/>
    <w:rPr>
      <w:b/>
      <w:bCs/>
      <w:sz w:val="20"/>
      <w:szCs w:val="20"/>
    </w:rPr>
  </w:style>
  <w:style w:type="paragraph" w:customStyle="1" w:styleId="SingleTxtGA">
    <w:name w:val="_ Single Txt_GA"/>
    <w:basedOn w:val="Normal"/>
    <w:link w:val="SingleTxtGAChar"/>
    <w:rsid w:val="000B0FDB"/>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eastAsia="Times New Roman" w:hAnsi="Times New Roman" w:cs="Traditional Arabic"/>
      <w:sz w:val="20"/>
      <w:szCs w:val="30"/>
    </w:rPr>
  </w:style>
  <w:style w:type="character" w:customStyle="1" w:styleId="SingleTxtGAChar">
    <w:name w:val="_ Single Txt_GA Char"/>
    <w:link w:val="SingleTxtGA"/>
    <w:rsid w:val="000B0FDB"/>
    <w:rPr>
      <w:rFonts w:ascii="Times New Roman" w:eastAsia="Times New Roman" w:hAnsi="Times New Roman" w:cs="Traditional Arabic"/>
      <w:sz w:val="20"/>
      <w:szCs w:val="30"/>
    </w:rPr>
  </w:style>
  <w:style w:type="table" w:customStyle="1" w:styleId="GridTable2-Accent21">
    <w:name w:val="Grid Table 2 - Accent 21"/>
    <w:basedOn w:val="TableNormal"/>
    <w:uiPriority w:val="47"/>
    <w:rsid w:val="00DE332D"/>
    <w:pPr>
      <w:spacing w:after="0" w:line="240" w:lineRule="auto"/>
    </w:pPr>
    <w:rPr>
      <w:rFonts w:eastAsia="Calibri"/>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uiPriority w:val="50"/>
    <w:rsid w:val="00DE332D"/>
    <w:pPr>
      <w:spacing w:after="0" w:line="240" w:lineRule="auto"/>
    </w:pPr>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6Colorful-Accent21">
    <w:name w:val="Grid Table 6 Colorful - Accent 21"/>
    <w:basedOn w:val="TableNormal"/>
    <w:uiPriority w:val="51"/>
    <w:rsid w:val="00714A40"/>
    <w:pPr>
      <w:spacing w:after="0" w:line="240" w:lineRule="auto"/>
    </w:pPr>
    <w:rPr>
      <w:rFonts w:eastAsia="Calibri"/>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NoSpacingChar">
    <w:name w:val="No Spacing Char"/>
    <w:basedOn w:val="DefaultParagraphFont"/>
    <w:link w:val="NoSpacing"/>
    <w:uiPriority w:val="1"/>
    <w:rsid w:val="00714A40"/>
    <w:rPr>
      <w:rFonts w:ascii="Times New Roman" w:eastAsia="Times New Roman" w:hAnsi="Times New Roman" w:cs="Traditional Arabic"/>
      <w:noProo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24603">
      <w:bodyDiv w:val="1"/>
      <w:marLeft w:val="0"/>
      <w:marRight w:val="0"/>
      <w:marTop w:val="0"/>
      <w:marBottom w:val="0"/>
      <w:divBdr>
        <w:top w:val="none" w:sz="0" w:space="0" w:color="auto"/>
        <w:left w:val="none" w:sz="0" w:space="0" w:color="auto"/>
        <w:bottom w:val="none" w:sz="0" w:space="0" w:color="auto"/>
        <w:right w:val="none" w:sz="0" w:space="0" w:color="auto"/>
      </w:divBdr>
    </w:div>
    <w:div w:id="935863334">
      <w:bodyDiv w:val="1"/>
      <w:marLeft w:val="0"/>
      <w:marRight w:val="0"/>
      <w:marTop w:val="0"/>
      <w:marBottom w:val="0"/>
      <w:divBdr>
        <w:top w:val="none" w:sz="0" w:space="0" w:color="auto"/>
        <w:left w:val="none" w:sz="0" w:space="0" w:color="auto"/>
        <w:bottom w:val="none" w:sz="0" w:space="0" w:color="auto"/>
        <w:right w:val="none" w:sz="0" w:space="0" w:color="auto"/>
      </w:divBdr>
    </w:div>
    <w:div w:id="20927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op.gov.jo/Pages/viewpage.aspx?pageID=25"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E3E04-C366-4F4F-8C7A-0E2C04DC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7154</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saddam abu-azzam</dc:creator>
  <cp:lastModifiedBy>Mai Eleimat</cp:lastModifiedBy>
  <cp:revision>4</cp:revision>
  <cp:lastPrinted>2018-09-11T11:29:00Z</cp:lastPrinted>
  <dcterms:created xsi:type="dcterms:W3CDTF">2020-10-18T08:55:00Z</dcterms:created>
  <dcterms:modified xsi:type="dcterms:W3CDTF">2021-01-07T08:40:00Z</dcterms:modified>
</cp:coreProperties>
</file>